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5B075" w14:textId="4A907F0B" w:rsidR="00613AFC" w:rsidRPr="00AC0E9D" w:rsidRDefault="001351CD" w:rsidP="005D2B08">
      <w:pPr>
        <w:spacing w:after="702"/>
        <w:jc w:val="left"/>
      </w:pPr>
      <w:r w:rsidRPr="00AC0E9D">
        <w:rPr>
          <w:noProof/>
          <w:lang w:eastAsia="fr-FR"/>
        </w:rPr>
        <w:drawing>
          <wp:anchor distT="0" distB="0" distL="114300" distR="114300" simplePos="0" relativeHeight="251658242" behindDoc="0" locked="0" layoutInCell="1" allowOverlap="1" wp14:anchorId="0E3BB739" wp14:editId="308D612F">
            <wp:simplePos x="0" y="0"/>
            <wp:positionH relativeFrom="column">
              <wp:posOffset>2155825</wp:posOffset>
            </wp:positionH>
            <wp:positionV relativeFrom="paragraph">
              <wp:posOffset>28</wp:posOffset>
            </wp:positionV>
            <wp:extent cx="1652755" cy="1614556"/>
            <wp:effectExtent l="0" t="0" r="5080" b="5080"/>
            <wp:wrapTopAndBottom/>
            <wp:docPr id="55"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2"/>
                    <a:stretch>
                      <a:fillRect/>
                    </a:stretch>
                  </pic:blipFill>
                  <pic:spPr>
                    <a:xfrm>
                      <a:off x="0" y="0"/>
                      <a:ext cx="1652755" cy="1614556"/>
                    </a:xfrm>
                    <a:prstGeom prst="rect">
                      <a:avLst/>
                    </a:prstGeom>
                  </pic:spPr>
                </pic:pic>
              </a:graphicData>
            </a:graphic>
          </wp:anchor>
        </w:drawing>
      </w:r>
      <w:r w:rsidRPr="00AC0E9D">
        <w:rPr>
          <w:noProof/>
          <w:lang w:eastAsia="fr-FR"/>
        </w:rPr>
        <mc:AlternateContent>
          <mc:Choice Requires="wps">
            <w:drawing>
              <wp:anchor distT="0" distB="0" distL="114300" distR="114300" simplePos="0" relativeHeight="251658241" behindDoc="0" locked="0" layoutInCell="1" allowOverlap="1" wp14:anchorId="1FC80C0E" wp14:editId="3EDE525F">
                <wp:simplePos x="0" y="0"/>
                <wp:positionH relativeFrom="margin">
                  <wp:posOffset>-179705</wp:posOffset>
                </wp:positionH>
                <wp:positionV relativeFrom="margin">
                  <wp:posOffset>1842448</wp:posOffset>
                </wp:positionV>
                <wp:extent cx="6120765" cy="37465"/>
                <wp:effectExtent l="0" t="0" r="0" b="635"/>
                <wp:wrapSquare wrapText="bothSides"/>
                <wp:docPr id="5951" name="Shape 5951"/>
                <wp:cNvGraphicFramePr/>
                <a:graphic xmlns:a="http://schemas.openxmlformats.org/drawingml/2006/main">
                  <a:graphicData uri="http://schemas.microsoft.com/office/word/2010/wordprocessingShape">
                    <wps:wsp>
                      <wps:cNvSpPr/>
                      <wps:spPr>
                        <a:xfrm>
                          <a:off x="0" y="0"/>
                          <a:ext cx="6120765" cy="37465"/>
                        </a:xfrm>
                        <a:custGeom>
                          <a:avLst/>
                          <a:gdLst/>
                          <a:ahLst/>
                          <a:cxnLst/>
                          <a:rect l="0" t="0" r="0" b="0"/>
                          <a:pathLst>
                            <a:path w="6121654" h="38100">
                              <a:moveTo>
                                <a:pt x="0" y="0"/>
                              </a:moveTo>
                              <a:lnTo>
                                <a:pt x="6121654" y="0"/>
                              </a:lnTo>
                              <a:lnTo>
                                <a:pt x="6121654" y="38100"/>
                              </a:lnTo>
                              <a:lnTo>
                                <a:pt x="0" y="38100"/>
                              </a:lnTo>
                              <a:lnTo>
                                <a:pt x="0" y="0"/>
                              </a:lnTo>
                            </a:path>
                          </a:pathLst>
                        </a:custGeom>
                        <a:solidFill>
                          <a:schemeClr val="accent1">
                            <a:lumMod val="75000"/>
                          </a:schemeClr>
                        </a:solidFill>
                        <a:ln w="0" cap="flat">
                          <a:miter lim="127000"/>
                        </a:ln>
                      </wps:spPr>
                      <wps:style>
                        <a:lnRef idx="0">
                          <a:srgbClr val="000000">
                            <a:alpha val="0"/>
                          </a:srgbClr>
                        </a:lnRef>
                        <a:fillRef idx="1">
                          <a:srgbClr val="6EAA00"/>
                        </a:fillRef>
                        <a:effectRef idx="0">
                          <a:scrgbClr r="0" g="0" b="0"/>
                        </a:effectRef>
                        <a:fontRef idx="none"/>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2DBEB9DE" id="Shape 5951" o:spid="_x0000_s1026" style="position:absolute;margin-left:-14.15pt;margin-top:145.05pt;width:481.95pt;height:2.95pt;z-index:251686912;visibility:visible;mso-wrap-style:square;mso-wrap-distance-left:9pt;mso-wrap-distance-top:0;mso-wrap-distance-right:9pt;mso-wrap-distance-bottom:0;mso-position-horizontal:absolute;mso-position-horizontal-relative:margin;mso-position-vertical:absolute;mso-position-vertical-relative:margin;v-text-anchor:top" coordsize="6121654,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" path="m,l6121654,r,38100l,38100,,e" fillcolor="#2e74b5 [2404]" stroked="f" strokeweight="0">
                <v:stroke miterlimit="83231f" joinstyle="miter"/>
                <v:path arrowok="t" textboxrect="0,0,6121654,38100"/>
                <w10:wrap type="square" anchorx="margin" anchory="margin"/>
              </v:shape>
            </w:pict>
          </mc:Fallback>
        </mc:AlternateContent>
      </w:r>
      <w:r w:rsidR="00074FE6" w:rsidRPr="00AC0E9D">
        <w:rPr>
          <w:noProof/>
          <w:lang w:eastAsia="fr-FR"/>
        </w:rPr>
        <mc:AlternateContent>
          <mc:Choice Requires="wps">
            <w:drawing>
              <wp:anchor distT="0" distB="0" distL="114300" distR="114300" simplePos="0" relativeHeight="251658240" behindDoc="0" locked="0" layoutInCell="1" allowOverlap="1" wp14:anchorId="04D2475F" wp14:editId="0E126C2B">
                <wp:simplePos x="0" y="0"/>
                <wp:positionH relativeFrom="column">
                  <wp:posOffset>6101005</wp:posOffset>
                </wp:positionH>
                <wp:positionV relativeFrom="paragraph">
                  <wp:posOffset>1842236</wp:posOffset>
                </wp:positionV>
                <wp:extent cx="46738" cy="187532"/>
                <wp:effectExtent l="0" t="0" r="0" b="0"/>
                <wp:wrapTopAndBottom/>
                <wp:docPr id="8" name="Rectangle 8"/>
                <wp:cNvGraphicFramePr/>
                <a:graphic xmlns:a="http://schemas.openxmlformats.org/drawingml/2006/main">
                  <a:graphicData uri="http://schemas.microsoft.com/office/word/2010/wordprocessingShape">
                    <wps:wsp>
                      <wps:cNvSpPr/>
                      <wps:spPr>
                        <a:xfrm>
                          <a:off x="0" y="0"/>
                          <a:ext cx="46738" cy="187532"/>
                        </a:xfrm>
                        <a:prstGeom prst="rect">
                          <a:avLst/>
                        </a:prstGeom>
                        <a:ln>
                          <a:noFill/>
                        </a:ln>
                      </wps:spPr>
                      <wps:txbx>
                        <w:txbxContent>
                          <w:p w14:paraId="36A7C88A" w14:textId="77777777" w:rsidR="00074FE6" w:rsidRDefault="00074FE6" w:rsidP="00343513">
                            <w:pPr>
                              <w:jc w:val="left"/>
                            </w:pPr>
                            <w:r>
                              <w:t xml:space="preserve"> </w:t>
                            </w:r>
                          </w:p>
                        </w:txbxContent>
                      </wps:txbx>
                      <wps:bodyPr horzOverflow="overflow" vert="horz" lIns="0" tIns="0" rIns="0" bIns="0" rtlCol="0">
                        <a:noAutofit/>
                      </wps:bodyPr>
                    </wps:wsp>
                  </a:graphicData>
                </a:graphic>
              </wp:anchor>
            </w:drawing>
          </mc:Choice>
          <mc:Fallback xmlns:w16sdtfl="http://schemas.microsoft.com/office/word/2024/wordml/sdtformatlock" xmlns:w16du="http://schemas.microsoft.com/office/word/2023/wordml/word16du" xmlns:w16cei="http://schemas.microsoft.com/office/word/2026/wordml/cei">
            <w:pict>
              <v:rect w14:anchorId="04D2475F" id="Rectangle 8" o:spid="_x0000_s1026" style="position:absolute;margin-left:480.4pt;margin-top:145.05pt;width:3.7pt;height:14.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" filled="f" stroked="f">
                <v:textbox inset="0,0,0,0">
                  <w:txbxContent>
                    <w:p w14:paraId="36A7C88A" w14:textId="77777777" w:rsidR="00074FE6" w:rsidRDefault="00074FE6" w:rsidP="00343513">
                      <w:pPr>
                        <w:jc w:val="left"/>
                      </w:pPr>
                      <w:r>
                        <w:t xml:space="preserve"> </w:t>
                      </w:r>
                    </w:p>
                  </w:txbxContent>
                </v:textbox>
                <w10:wrap type="topAndBottom"/>
              </v:rect>
            </w:pict>
          </mc:Fallback>
        </mc:AlternateContent>
      </w:r>
    </w:p>
    <w:p w14:paraId="2C5B63D0" w14:textId="3466CF41" w:rsidR="00AC0E9D" w:rsidRDefault="005D2B08" w:rsidP="001351CD">
      <w:pPr>
        <w:pStyle w:val="Titre"/>
      </w:pPr>
      <w:r>
        <w:t>Mémoire en réponse à l’avis de la MRAe</w:t>
      </w:r>
      <w:r>
        <w:br/>
        <w:t>-</w:t>
      </w:r>
      <w:r>
        <w:br/>
        <w:t>Projet d’ouvrage de ralentissement dynamique de la Frayère au lieu-dit de Carimaï</w:t>
      </w:r>
    </w:p>
    <w:p w14:paraId="3CB0A8E8" w14:textId="25D7AA6A" w:rsidR="00005DA4" w:rsidRPr="00005DA4" w:rsidRDefault="00005DA4" w:rsidP="00005DA4"/>
    <w:p w14:paraId="7E35D696" w14:textId="5769CAEE" w:rsidR="00343513" w:rsidRPr="00005DA4" w:rsidRDefault="005D2B08" w:rsidP="00005DA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b/>
          <w:bCs/>
          <w:sz w:val="28"/>
          <w:szCs w:val="28"/>
        </w:rPr>
      </w:pPr>
      <w:r>
        <w:rPr>
          <w:b/>
          <w:bCs/>
          <w:sz w:val="28"/>
          <w:szCs w:val="28"/>
        </w:rPr>
        <w:t>Août 2026</w:t>
      </w:r>
    </w:p>
    <w:p w14:paraId="4BAE4F8D" w14:textId="78629884" w:rsidR="007B61FB" w:rsidRPr="00AC0E9D" w:rsidRDefault="005D2B08" w:rsidP="007B61FB">
      <w:r w:rsidRPr="005D2B08">
        <w:rPr>
          <w:rFonts w:ascii="Arial" w:eastAsia="Arial" w:hAnsi="Arial" w:cs="Arial"/>
          <w:b/>
          <w:noProof/>
          <w:color w:val="00375A"/>
          <w:sz w:val="48"/>
          <w:szCs w:val="32"/>
        </w:rPr>
        <w:drawing>
          <wp:anchor distT="0" distB="0" distL="114300" distR="114300" simplePos="0" relativeHeight="251658243" behindDoc="0" locked="0" layoutInCell="1" allowOverlap="1" wp14:anchorId="384AF9A1" wp14:editId="65C7A7D1">
            <wp:simplePos x="0" y="0"/>
            <wp:positionH relativeFrom="margin">
              <wp:posOffset>465455</wp:posOffset>
            </wp:positionH>
            <wp:positionV relativeFrom="page">
              <wp:posOffset>6820535</wp:posOffset>
            </wp:positionV>
            <wp:extent cx="4829175" cy="2696715"/>
            <wp:effectExtent l="0" t="0" r="0" b="8890"/>
            <wp:wrapNone/>
            <wp:docPr id="1026" name="Picture 2">
              <a:extLst xmlns:a="http://schemas.openxmlformats.org/drawingml/2006/main">
                <a:ext uri="{FF2B5EF4-FFF2-40B4-BE49-F238E27FC236}">
                  <a16:creationId xmlns:a16="http://schemas.microsoft.com/office/drawing/2014/main" id="{62F110D3-DCE6-FCE2-EF6E-4D9C305B48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62F110D3-DCE6-FCE2-EF6E-4D9C305B4847}"/>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pic:blipFill>
                  <pic:spPr bwMode="auto">
                    <a:xfrm>
                      <a:off x="0" y="0"/>
                      <a:ext cx="4829175" cy="2696715"/>
                    </a:xfrm>
                    <a:prstGeom prst="rect">
                      <a:avLst/>
                    </a:prstGeom>
                    <a:noFill/>
                    <a:ln>
                      <a:noFill/>
                    </a:ln>
                    <a:effectLst>
                      <a:softEdge rad="127000"/>
                    </a:effectLst>
                  </pic:spPr>
                </pic:pic>
              </a:graphicData>
            </a:graphic>
            <wp14:sizeRelH relativeFrom="margin">
              <wp14:pctWidth>0</wp14:pctWidth>
            </wp14:sizeRelH>
            <wp14:sizeRelV relativeFrom="margin">
              <wp14:pctHeight>0</wp14:pctHeight>
            </wp14:sizeRelV>
          </wp:anchor>
        </w:drawing>
      </w:r>
    </w:p>
    <w:p w14:paraId="5FBBEBA1" w14:textId="7F90FDB9" w:rsidR="00C230BA" w:rsidRPr="00AC0E9D" w:rsidRDefault="00C230BA">
      <w:pPr>
        <w:rPr>
          <w:rStyle w:val="TitreCar"/>
          <w:lang w:eastAsia="fr-FR"/>
        </w:rPr>
      </w:pPr>
      <w:r w:rsidRPr="00AC0E9D">
        <w:rPr>
          <w:rStyle w:val="TitreCar"/>
        </w:rPr>
        <w:br w:type="page"/>
      </w:r>
    </w:p>
    <w:p w14:paraId="27EC1799" w14:textId="6B966CAD" w:rsidR="006820BE" w:rsidRDefault="00AA64E5" w:rsidP="006820BE">
      <w:pPr>
        <w:pStyle w:val="Titre1"/>
      </w:pPr>
      <w:r>
        <w:lastRenderedPageBreak/>
        <w:t>Contexte réglementaire</w:t>
      </w:r>
    </w:p>
    <w:p w14:paraId="36F2DCCD" w14:textId="77777777" w:rsidR="00AA64E5" w:rsidRDefault="00AA64E5" w:rsidP="00AA64E5">
      <w:r>
        <w:t xml:space="preserve">Le projet est soumis aux procédures réglementaires ci-après :  </w:t>
      </w:r>
    </w:p>
    <w:p w14:paraId="05BC5FDC" w14:textId="0C8C3689" w:rsidR="00AA64E5" w:rsidRDefault="00AA64E5" w:rsidP="00AA64E5">
      <w:pPr>
        <w:pStyle w:val="Paragraphedeliste"/>
        <w:numPr>
          <w:ilvl w:val="0"/>
          <w:numId w:val="9"/>
        </w:numPr>
      </w:pPr>
      <w:r>
        <w:t xml:space="preserve">Une demande d’examen au cas par cas vis-à-vis du régime d’étude d’impact. A noter que cette demande a fait l’objet d’un arrêté portant décision de réaliser une étude d’impact.  </w:t>
      </w:r>
    </w:p>
    <w:p w14:paraId="26B63717" w14:textId="28EED86C" w:rsidR="00AA64E5" w:rsidRDefault="00AA64E5" w:rsidP="00AA64E5">
      <w:pPr>
        <w:pStyle w:val="Paragraphedeliste"/>
        <w:numPr>
          <w:ilvl w:val="0"/>
          <w:numId w:val="9"/>
        </w:numPr>
      </w:pPr>
      <w:r>
        <w:t xml:space="preserve">Un permis d’aménager comprenant : </w:t>
      </w:r>
    </w:p>
    <w:p w14:paraId="4F224447" w14:textId="5640AF72" w:rsidR="00AA64E5" w:rsidRDefault="00AA64E5" w:rsidP="00AA64E5">
      <w:pPr>
        <w:pStyle w:val="Paragraphedeliste"/>
        <w:numPr>
          <w:ilvl w:val="1"/>
          <w:numId w:val="10"/>
        </w:numPr>
      </w:pPr>
      <w:r>
        <w:t xml:space="preserve">Une Autorisation au titre des sites classés en application de l'article L. 341-10 (Massif de l'Estérel oriental)  </w:t>
      </w:r>
    </w:p>
    <w:p w14:paraId="70A22B1C" w14:textId="097B42CA" w:rsidR="00AA64E5" w:rsidRDefault="00AA64E5" w:rsidP="00AA64E5">
      <w:pPr>
        <w:pStyle w:val="Paragraphedeliste"/>
        <w:numPr>
          <w:ilvl w:val="0"/>
          <w:numId w:val="10"/>
        </w:numPr>
      </w:pPr>
      <w:r>
        <w:t xml:space="preserve">Un dossier soumis à enquête publique comprenant : </w:t>
      </w:r>
    </w:p>
    <w:p w14:paraId="185CD0C7" w14:textId="3B676BEE" w:rsidR="00AA64E5" w:rsidRDefault="00AA64E5" w:rsidP="00AA64E5">
      <w:pPr>
        <w:pStyle w:val="Paragraphedeliste"/>
        <w:numPr>
          <w:ilvl w:val="1"/>
          <w:numId w:val="11"/>
        </w:numPr>
      </w:pPr>
      <w:r>
        <w:t xml:space="preserve">Une Autorisation environnementale </w:t>
      </w:r>
    </w:p>
    <w:p w14:paraId="21B861FF" w14:textId="0A3AEE83" w:rsidR="00AA64E5" w:rsidRDefault="00AA64E5" w:rsidP="00AA64E5">
      <w:pPr>
        <w:pStyle w:val="Paragraphedeliste"/>
        <w:numPr>
          <w:ilvl w:val="1"/>
          <w:numId w:val="11"/>
        </w:numPr>
      </w:pPr>
      <w:r>
        <w:t xml:space="preserve">Un dossier « Loi sur l’eau » (Autorisation au titre des articles L. 214-1 à 6 du code de l'environnement) comprenant : </w:t>
      </w:r>
    </w:p>
    <w:p w14:paraId="39943ABF" w14:textId="0490DEE7" w:rsidR="00AA64E5" w:rsidRDefault="00AA64E5" w:rsidP="00AA64E5">
      <w:pPr>
        <w:pStyle w:val="Paragraphedeliste"/>
        <w:numPr>
          <w:ilvl w:val="2"/>
          <w:numId w:val="11"/>
        </w:numPr>
      </w:pPr>
      <w:r>
        <w:t xml:space="preserve">Une Etude de danger ; </w:t>
      </w:r>
    </w:p>
    <w:p w14:paraId="07BB0B00" w14:textId="2F01D7D4" w:rsidR="00AA64E5" w:rsidRDefault="00AA64E5" w:rsidP="00AA64E5">
      <w:pPr>
        <w:pStyle w:val="Paragraphedeliste"/>
        <w:numPr>
          <w:ilvl w:val="2"/>
          <w:numId w:val="11"/>
        </w:numPr>
      </w:pPr>
      <w:r>
        <w:t xml:space="preserve">Une étude d’impact (également intégrée au titre de la DUP et valant évaluation environnementale de la mise en compatibilité du PLU de Fréjus) ;  </w:t>
      </w:r>
    </w:p>
    <w:p w14:paraId="2DA1BC4B" w14:textId="43C7FD7A" w:rsidR="00AA64E5" w:rsidRDefault="00AA64E5" w:rsidP="00AA64E5">
      <w:pPr>
        <w:pStyle w:val="Paragraphedeliste"/>
        <w:numPr>
          <w:ilvl w:val="2"/>
          <w:numId w:val="11"/>
        </w:numPr>
      </w:pPr>
      <w:r>
        <w:t xml:space="preserve">Un Avant-Projet. </w:t>
      </w:r>
    </w:p>
    <w:p w14:paraId="039BF058" w14:textId="5B15B592" w:rsidR="00AA64E5" w:rsidRDefault="00AA64E5" w:rsidP="00AA64E5">
      <w:pPr>
        <w:pStyle w:val="Paragraphedeliste"/>
        <w:numPr>
          <w:ilvl w:val="1"/>
          <w:numId w:val="11"/>
        </w:numPr>
      </w:pPr>
      <w:r>
        <w:t xml:space="preserve">Une Évaluation des incidences du projet sur le site Natura 2000 de l'Estérel au titre des articles L. 414-1 à 7 du code de l'environnement  </w:t>
      </w:r>
    </w:p>
    <w:p w14:paraId="1060128C" w14:textId="36531E8C" w:rsidR="00AA64E5" w:rsidRDefault="00AA64E5" w:rsidP="00AA64E5">
      <w:pPr>
        <w:pStyle w:val="Paragraphedeliste"/>
        <w:numPr>
          <w:ilvl w:val="1"/>
          <w:numId w:val="11"/>
        </w:numPr>
      </w:pPr>
      <w:r>
        <w:t xml:space="preserve">Une autorisation de défrichement au titre du code forestier </w:t>
      </w:r>
    </w:p>
    <w:p w14:paraId="02456C66" w14:textId="5F7DD74A" w:rsidR="00AA64E5" w:rsidRDefault="00AA64E5" w:rsidP="00AA64E5">
      <w:pPr>
        <w:pStyle w:val="Paragraphedeliste"/>
        <w:numPr>
          <w:ilvl w:val="1"/>
          <w:numId w:val="11"/>
        </w:numPr>
      </w:pPr>
      <w:r>
        <w:t xml:space="preserve">Une demande de dérogation pour la capture ou l’enlèvement, la destruction et la perturbation intentionnelle de spécimens d’espèces animales et végétales protégées (dérogation aux interdictions mentionnées à l’article L.411-1 du code de l’environnement, au titre de l’article L.411-2-c du Code de l’Environnement (« dans l’intérêt de la santé et de la sécurité publique ou pour d’autres raisons d’intérêt public majeur »)).  </w:t>
      </w:r>
    </w:p>
    <w:p w14:paraId="1D29E882" w14:textId="0789ACD6" w:rsidR="00AA64E5" w:rsidRDefault="00AA64E5" w:rsidP="00AA64E5">
      <w:r>
        <w:t>La consultation publique qui est menée conformément au code de l’environnement et porter sur la demande d’autorisation environnementale.</w:t>
      </w:r>
    </w:p>
    <w:p w14:paraId="3C6B921B" w14:textId="72A73A5E" w:rsidR="002759A3" w:rsidRDefault="00AA64E5" w:rsidP="00AA64E5">
      <w:r>
        <w:t>Conformément aux dispositions prévues par les articles L122-1 et R122-27 du Code de l’environnement (CE), la direction régionale de l’environnement, de l’aménagement et du logement (DREAL) de PACA a été saisie par le préfet d</w:t>
      </w:r>
      <w:r w:rsidR="002759A3">
        <w:t>es Alpes-Maritimes</w:t>
      </w:r>
      <w:r>
        <w:t xml:space="preserve">, pour avis de la MRAe sur le projet d'ouvrage de ralentissement dynamique des crues </w:t>
      </w:r>
      <w:r w:rsidR="002759A3">
        <w:t>de la Frayère</w:t>
      </w:r>
      <w:r>
        <w:t>,</w:t>
      </w:r>
      <w:r w:rsidR="002759A3">
        <w:t xml:space="preserve"> au lieu-dit de Carimaï, sur les communes de Cannes et du Cannet.</w:t>
      </w:r>
    </w:p>
    <w:p w14:paraId="53AB39DF" w14:textId="4CF9A771" w:rsidR="00AA64E5" w:rsidRDefault="00AA64E5" w:rsidP="00AA64E5">
      <w:r>
        <w:t xml:space="preserve">Au regard des spécificités du territoire et des effets potentiels du projet, la MRAe se concentre sur les principaux enjeux environnementaux suivants : </w:t>
      </w:r>
    </w:p>
    <w:p w14:paraId="6AD7EFA9" w14:textId="5FBEE091" w:rsidR="00AA64E5" w:rsidRDefault="00AA64E5" w:rsidP="002759A3">
      <w:pPr>
        <w:pStyle w:val="Paragraphedeliste"/>
        <w:numPr>
          <w:ilvl w:val="0"/>
          <w:numId w:val="11"/>
        </w:numPr>
      </w:pPr>
      <w:proofErr w:type="gramStart"/>
      <w:r>
        <w:t>la</w:t>
      </w:r>
      <w:proofErr w:type="gramEnd"/>
      <w:r>
        <w:t xml:space="preserve"> prévention du risque d’inondation et la protection des personnes et des biens ;</w:t>
      </w:r>
    </w:p>
    <w:p w14:paraId="537E3FC0" w14:textId="2967EDC7" w:rsidR="0080231C" w:rsidRDefault="0080231C" w:rsidP="002759A3">
      <w:pPr>
        <w:pStyle w:val="Paragraphedeliste"/>
        <w:numPr>
          <w:ilvl w:val="0"/>
          <w:numId w:val="11"/>
        </w:numPr>
      </w:pPr>
      <w:r>
        <w:t>la préservation du fonctionnement sédimentaire du cours d’eau ;</w:t>
      </w:r>
    </w:p>
    <w:p w14:paraId="79120374" w14:textId="20B0463C" w:rsidR="00AA64E5" w:rsidRDefault="00AA64E5" w:rsidP="002759A3">
      <w:pPr>
        <w:pStyle w:val="Paragraphedeliste"/>
        <w:numPr>
          <w:ilvl w:val="0"/>
          <w:numId w:val="11"/>
        </w:numPr>
      </w:pPr>
      <w:r>
        <w:t xml:space="preserve">la préservation de la biodiversité terrestre </w:t>
      </w:r>
      <w:r w:rsidR="0080231C">
        <w:t>ou</w:t>
      </w:r>
      <w:r>
        <w:t xml:space="preserve"> aquatique</w:t>
      </w:r>
      <w:r w:rsidR="0080231C">
        <w:t xml:space="preserve"> et des continuités</w:t>
      </w:r>
      <w:r>
        <w:t xml:space="preserve"> ; </w:t>
      </w:r>
    </w:p>
    <w:p w14:paraId="77AF9ABF" w14:textId="779F12C2" w:rsidR="0080231C" w:rsidRDefault="00AA64E5" w:rsidP="0080231C">
      <w:pPr>
        <w:pStyle w:val="Paragraphedeliste"/>
        <w:numPr>
          <w:ilvl w:val="0"/>
          <w:numId w:val="11"/>
        </w:numPr>
      </w:pPr>
      <w:r>
        <w:t>la préservation d</w:t>
      </w:r>
      <w:r w:rsidR="0080231C">
        <w:t>e la qualité du</w:t>
      </w:r>
      <w:r>
        <w:t xml:space="preserve"> paysage.</w:t>
      </w:r>
    </w:p>
    <w:p w14:paraId="36A8CCC3" w14:textId="50D0E0FD" w:rsidR="0080231C" w:rsidRDefault="0080231C">
      <w:pPr>
        <w:jc w:val="left"/>
      </w:pPr>
      <w:r>
        <w:br w:type="page"/>
      </w:r>
    </w:p>
    <w:p w14:paraId="5EFA8DEA" w14:textId="77777777" w:rsidR="0080231C" w:rsidRDefault="0080231C" w:rsidP="0080231C">
      <w:pPr>
        <w:sectPr w:rsidR="0080231C" w:rsidSect="001E6164">
          <w:headerReference w:type="default" r:id="rId14"/>
          <w:footerReference w:type="default" r:id="rId15"/>
          <w:footerReference w:type="first" r:id="rId16"/>
          <w:pgSz w:w="11906" w:h="16838"/>
          <w:pgMar w:top="1417" w:right="1417" w:bottom="1417" w:left="1417" w:header="708" w:footer="60" w:gutter="0"/>
          <w:pgNumType w:start="0"/>
          <w:cols w:space="708"/>
          <w:titlePg/>
          <w:docGrid w:linePitch="360"/>
        </w:sectPr>
      </w:pPr>
    </w:p>
    <w:p w14:paraId="7854397A" w14:textId="4132CB71" w:rsidR="0080231C" w:rsidRDefault="0080231C" w:rsidP="0080231C">
      <w:r>
        <w:lastRenderedPageBreak/>
        <w:t>Le présent document est le mémoire en réponse à l’avis de l’Autorité Environnementale. Dans la colonne de gauche sont présenté</w:t>
      </w:r>
      <w:r w:rsidR="00B1203A">
        <w:t>e</w:t>
      </w:r>
      <w:r>
        <w:t>s les recommandations émises dans l’avis de la MRAe, dans la colonne de droite, le texte en bleu relève de l’étude d’impact et le texte en noir les compléments en réponse.</w:t>
      </w:r>
    </w:p>
    <w:tbl>
      <w:tblPr>
        <w:tblStyle w:val="Grilledutableau"/>
        <w:tblW w:w="0" w:type="auto"/>
        <w:tblLook w:val="04A0" w:firstRow="1" w:lastRow="0" w:firstColumn="1" w:lastColumn="0" w:noHBand="0" w:noVBand="1"/>
      </w:tblPr>
      <w:tblGrid>
        <w:gridCol w:w="1954"/>
        <w:gridCol w:w="1345"/>
        <w:gridCol w:w="10693"/>
      </w:tblGrid>
      <w:tr w:rsidR="0080231C" w14:paraId="006B2E22" w14:textId="77777777" w:rsidTr="00046205">
        <w:trPr>
          <w:tblHeader/>
        </w:trPr>
        <w:tc>
          <w:tcPr>
            <w:tcW w:w="2156" w:type="dxa"/>
          </w:tcPr>
          <w:p w14:paraId="4D65CBA8" w14:textId="10BA1622" w:rsidR="0080231C" w:rsidRPr="0080231C" w:rsidRDefault="0080231C" w:rsidP="00505292">
            <w:pPr>
              <w:jc w:val="left"/>
              <w:rPr>
                <w:b/>
                <w:bCs/>
                <w:sz w:val="28"/>
                <w:szCs w:val="28"/>
              </w:rPr>
            </w:pPr>
            <w:r w:rsidRPr="0080231C">
              <w:rPr>
                <w:b/>
                <w:bCs/>
                <w:sz w:val="28"/>
                <w:szCs w:val="28"/>
              </w:rPr>
              <w:t>Recommandations de la MRAe</w:t>
            </w:r>
          </w:p>
        </w:tc>
        <w:tc>
          <w:tcPr>
            <w:tcW w:w="11836" w:type="dxa"/>
            <w:gridSpan w:val="2"/>
          </w:tcPr>
          <w:p w14:paraId="5542D827" w14:textId="06ADF4CB" w:rsidR="0080231C" w:rsidRPr="0080231C" w:rsidRDefault="0080231C" w:rsidP="00B1203A">
            <w:pPr>
              <w:jc w:val="center"/>
              <w:rPr>
                <w:b/>
                <w:bCs/>
                <w:sz w:val="28"/>
                <w:szCs w:val="28"/>
              </w:rPr>
            </w:pPr>
            <w:r w:rsidRPr="0080231C">
              <w:rPr>
                <w:b/>
                <w:bCs/>
                <w:sz w:val="28"/>
                <w:szCs w:val="28"/>
              </w:rPr>
              <w:t>Réponses du Maître d’Ouvrage</w:t>
            </w:r>
          </w:p>
        </w:tc>
      </w:tr>
      <w:tr w:rsidR="0080231C" w14:paraId="7E21E44A" w14:textId="77777777" w:rsidTr="00046205">
        <w:tc>
          <w:tcPr>
            <w:tcW w:w="2156" w:type="dxa"/>
          </w:tcPr>
          <w:p w14:paraId="7EBB7394" w14:textId="77777777" w:rsidR="00B1203A" w:rsidRDefault="00B1203A" w:rsidP="00505292">
            <w:pPr>
              <w:ind w:right="180"/>
              <w:jc w:val="left"/>
              <w:rPr>
                <w:i/>
                <w:iCs/>
                <w:u w:val="single"/>
              </w:rPr>
            </w:pPr>
          </w:p>
          <w:p w14:paraId="6069DEFF" w14:textId="77777777" w:rsidR="0080231C" w:rsidRPr="00977885" w:rsidRDefault="0080231C" w:rsidP="00505292">
            <w:pPr>
              <w:ind w:right="180"/>
              <w:jc w:val="left"/>
              <w:rPr>
                <w:i/>
                <w:iCs/>
              </w:rPr>
            </w:pPr>
            <w:r w:rsidRPr="00977885">
              <w:rPr>
                <w:i/>
                <w:iCs/>
              </w:rPr>
              <w:t>La MRAe recommande de mettre à jour le corps de l’étude d’impact, afin d’assurer la pleine cohérence des pièces du dossier.</w:t>
            </w:r>
          </w:p>
          <w:p w14:paraId="2AD57949" w14:textId="2FEBA8E7" w:rsidR="00B1203A" w:rsidRPr="00B1203A" w:rsidRDefault="00B1203A" w:rsidP="00505292">
            <w:pPr>
              <w:ind w:right="180"/>
              <w:jc w:val="left"/>
              <w:rPr>
                <w:i/>
                <w:iCs/>
                <w:u w:val="single"/>
              </w:rPr>
            </w:pPr>
          </w:p>
        </w:tc>
        <w:tc>
          <w:tcPr>
            <w:tcW w:w="11836" w:type="dxa"/>
            <w:gridSpan w:val="2"/>
          </w:tcPr>
          <w:p w14:paraId="408EE744" w14:textId="77777777" w:rsidR="00B1203A" w:rsidRDefault="00B1203A" w:rsidP="00807794"/>
          <w:p w14:paraId="664D9797" w14:textId="77777777" w:rsidR="0080231C" w:rsidRDefault="0080231C" w:rsidP="00807794">
            <w:pPr>
              <w:rPr>
                <w:color w:val="0070C0"/>
              </w:rPr>
            </w:pPr>
            <w:r w:rsidRPr="0080231C">
              <w:t>L'étude d'impact a été mise à jour avec des ajouts en</w:t>
            </w:r>
            <w:r w:rsidRPr="0080231C">
              <w:rPr>
                <w:color w:val="0070C0"/>
              </w:rPr>
              <w:t xml:space="preserve"> police bleue.</w:t>
            </w:r>
          </w:p>
          <w:p w14:paraId="5A9AC26E" w14:textId="55E80183" w:rsidR="00B1203A" w:rsidRDefault="00B1203A" w:rsidP="00807794"/>
        </w:tc>
      </w:tr>
      <w:tr w:rsidR="0080231C" w14:paraId="165616D3" w14:textId="77777777" w:rsidTr="00046205">
        <w:tc>
          <w:tcPr>
            <w:tcW w:w="2156" w:type="dxa"/>
          </w:tcPr>
          <w:p w14:paraId="131C0970" w14:textId="77777777" w:rsidR="00B1203A" w:rsidRDefault="00B1203A" w:rsidP="00505292">
            <w:pPr>
              <w:ind w:right="180"/>
              <w:jc w:val="left"/>
              <w:rPr>
                <w:i/>
                <w:iCs/>
              </w:rPr>
            </w:pPr>
          </w:p>
          <w:p w14:paraId="76CD555C" w14:textId="589CD173" w:rsidR="00B1203A" w:rsidRDefault="00B1203A" w:rsidP="00505292">
            <w:pPr>
              <w:ind w:right="180"/>
              <w:jc w:val="left"/>
              <w:rPr>
                <w:i/>
                <w:iCs/>
              </w:rPr>
            </w:pPr>
            <w:r w:rsidRPr="00B1203A">
              <w:rPr>
                <w:i/>
                <w:iCs/>
              </w:rPr>
              <w:t xml:space="preserve">Bien que l’intérêt général du projet et son intégration dans la logique du PAPI ne soient pas discutables, le dossier ne restitue pas l’analyse multicritère factuelle qui objective, sous l’angle des </w:t>
            </w:r>
            <w:r w:rsidRPr="00B1203A">
              <w:rPr>
                <w:i/>
                <w:iCs/>
              </w:rPr>
              <w:lastRenderedPageBreak/>
              <w:t>impacts du projet sur l'environnement, le choix de la solution technique retenue.</w:t>
            </w:r>
          </w:p>
          <w:p w14:paraId="042981C2" w14:textId="77777777" w:rsidR="00B1203A" w:rsidRPr="00B1203A" w:rsidRDefault="00B1203A" w:rsidP="00505292">
            <w:pPr>
              <w:ind w:right="180"/>
              <w:jc w:val="left"/>
              <w:rPr>
                <w:i/>
                <w:iCs/>
              </w:rPr>
            </w:pPr>
          </w:p>
          <w:p w14:paraId="41AAE4FB" w14:textId="77777777" w:rsidR="0080231C" w:rsidRPr="00977885" w:rsidRDefault="00B1203A" w:rsidP="00505292">
            <w:pPr>
              <w:ind w:right="180"/>
              <w:jc w:val="left"/>
              <w:rPr>
                <w:i/>
                <w:iCs/>
              </w:rPr>
            </w:pPr>
            <w:r w:rsidRPr="00977885">
              <w:rPr>
                <w:i/>
                <w:iCs/>
              </w:rPr>
              <w:t>La MRAe invite la collectivité à mieux expliquer comment la gestion du transport sédimentaire a été intégrée dans l’analyse coût/bénéfice, compte-tenu de l’insuffisance constatée dans le traitement de ce sujet</w:t>
            </w:r>
          </w:p>
          <w:p w14:paraId="753FE9CF" w14:textId="3E50B3D7" w:rsidR="00B1203A" w:rsidRPr="00B1203A" w:rsidRDefault="00B1203A" w:rsidP="00505292">
            <w:pPr>
              <w:ind w:right="180"/>
              <w:jc w:val="left"/>
              <w:rPr>
                <w:i/>
                <w:iCs/>
                <w:u w:val="single"/>
              </w:rPr>
            </w:pPr>
          </w:p>
        </w:tc>
        <w:tc>
          <w:tcPr>
            <w:tcW w:w="11836" w:type="dxa"/>
            <w:gridSpan w:val="2"/>
          </w:tcPr>
          <w:p w14:paraId="2C916609" w14:textId="77777777" w:rsidR="00B1203A" w:rsidRDefault="00B1203A" w:rsidP="00807794"/>
          <w:p w14:paraId="4A12832B" w14:textId="70BA0CFE" w:rsidR="00B1203A" w:rsidRDefault="00B1203A" w:rsidP="00807794">
            <w:r>
              <w:t>Les analyses coûts-bénéfices et multicritères réalisées dans le cadre du PAPI d'Intention, à l'échelle de l'ensemble du territoire communautaire, avaient pour objet de comparer et de hiérarchiser les opérations au regard de leur efficacité hydraulique, de leurs coûts globaux et des dommages évités. Elles intègrent des charges annuelles d’entretien de manière forfaitaire, sans individualisation spécifique des coûts liés au transport sédimentaire ou aux éventuelles opérations de désengravement.</w:t>
            </w:r>
          </w:p>
          <w:p w14:paraId="433EE083" w14:textId="77777777" w:rsidR="00B1203A" w:rsidRDefault="00B1203A" w:rsidP="00807794"/>
          <w:p w14:paraId="5E37DDE6" w14:textId="77777777" w:rsidR="00B1203A" w:rsidRDefault="00B1203A" w:rsidP="00807794">
            <w:r>
              <w:t>Le choix de l’ouvrage de Carimaï a été arrêté dans ce cadre et approuvé en 2021 par la signature de la convention du PAPI complet Cannes Lérins. À ce stade, il ne s’agit donc pas de réexaminer l’opportunité de l’opération, mais de préciser ses conditions techniques de réalisation et d’exploitation.</w:t>
            </w:r>
          </w:p>
          <w:p w14:paraId="2048B85E" w14:textId="77777777" w:rsidR="00B1203A" w:rsidRDefault="00B1203A" w:rsidP="00807794"/>
          <w:p w14:paraId="2FF99F04" w14:textId="6738C401" w:rsidR="00F4372F" w:rsidRDefault="00B1203A" w:rsidP="00807794">
            <w:r>
              <w:t xml:space="preserve">Le fonctionnement hydro-sédimentaire est ainsi approfondi </w:t>
            </w:r>
            <w:r w:rsidR="00F4372F">
              <w:t>techniquement dans le cadre des études</w:t>
            </w:r>
            <w:r>
              <w:t xml:space="preserve"> AVP et PRO afin de définir les dispositions de conception, de suivi et d’entretien adaptées. Les modalités et les coûts des éventuelles opérations de désengravement sont précisés sur cette base et intégrés aux charges d’exploitation de l’ouvrage.</w:t>
            </w:r>
          </w:p>
        </w:tc>
      </w:tr>
      <w:tr w:rsidR="0080231C" w14:paraId="7AE44DFA" w14:textId="77777777" w:rsidTr="00046205">
        <w:tc>
          <w:tcPr>
            <w:tcW w:w="2156" w:type="dxa"/>
          </w:tcPr>
          <w:p w14:paraId="4D2C9245" w14:textId="77777777" w:rsidR="00B1203A" w:rsidRDefault="00B1203A" w:rsidP="00505292">
            <w:pPr>
              <w:ind w:right="180"/>
              <w:jc w:val="left"/>
              <w:rPr>
                <w:i/>
                <w:iCs/>
                <w:u w:val="single"/>
              </w:rPr>
            </w:pPr>
          </w:p>
          <w:p w14:paraId="5025F7BB" w14:textId="77777777" w:rsidR="0080231C" w:rsidRPr="00977885" w:rsidRDefault="00B1203A" w:rsidP="00505292">
            <w:pPr>
              <w:ind w:right="180"/>
              <w:jc w:val="left"/>
              <w:rPr>
                <w:i/>
                <w:iCs/>
              </w:rPr>
            </w:pPr>
            <w:r w:rsidRPr="00977885">
              <w:rPr>
                <w:i/>
                <w:iCs/>
              </w:rPr>
              <w:t xml:space="preserve">La MRAe recommande d’analyser les </w:t>
            </w:r>
            <w:r w:rsidRPr="00977885">
              <w:rPr>
                <w:i/>
                <w:iCs/>
              </w:rPr>
              <w:lastRenderedPageBreak/>
              <w:t>incidences du projet sur le transport solide en termes de volumes, de granulométrie et d’évolution du profil en long à l’aval de l’ouvrage, ainsi que les incidences sur les habitats de l’ensemble des espèces aquatiques. La MRAe recommande également de décrire les travaux de désengravement de la retenue et d’analyser leurs incidences environnementales.</w:t>
            </w:r>
          </w:p>
          <w:p w14:paraId="7FB6633B" w14:textId="541F3B23" w:rsidR="00B1203A" w:rsidRPr="00B1203A" w:rsidRDefault="00B1203A" w:rsidP="00505292">
            <w:pPr>
              <w:ind w:right="180"/>
              <w:jc w:val="left"/>
              <w:rPr>
                <w:i/>
                <w:iCs/>
                <w:u w:val="single"/>
              </w:rPr>
            </w:pPr>
          </w:p>
        </w:tc>
        <w:tc>
          <w:tcPr>
            <w:tcW w:w="11836" w:type="dxa"/>
            <w:gridSpan w:val="2"/>
          </w:tcPr>
          <w:p w14:paraId="0B36EAD9" w14:textId="77777777" w:rsidR="00B1203A" w:rsidRDefault="00B1203A" w:rsidP="00807794"/>
          <w:p w14:paraId="36087228" w14:textId="77777777" w:rsidR="00EF7C97" w:rsidRDefault="00EF7C97" w:rsidP="00EF7C97">
            <w:pPr>
              <w:rPr>
                <w:color w:val="000000"/>
              </w:rPr>
            </w:pPr>
            <w:r>
              <w:rPr>
                <w:color w:val="000000"/>
              </w:rPr>
              <w:t xml:space="preserve">La construction d’un ouvrage écrêteur de crues est effectivement susceptible de modifier localement le transit sédimentaire lors des épisodes de crues, notamment avec un dépôt de sédiment dans le fond du bassin. Cependant, cela dépend beaucoup de la </w:t>
            </w:r>
            <w:r>
              <w:rPr>
                <w:color w:val="000000"/>
              </w:rPr>
              <w:lastRenderedPageBreak/>
              <w:t>disponibilité des matériaux en amont. Il n’y a pas suffisamment d’éléments observés lors des crues passées sur le transport solide pour produire une analyse quantitative robuste. Plusieurs éléments permettent de relativiser ces potentielles incidences :</w:t>
            </w:r>
          </w:p>
          <w:p w14:paraId="7D1040B8" w14:textId="77777777" w:rsidR="00EF7C97" w:rsidRDefault="00EF7C97" w:rsidP="00EF7C97">
            <w:pPr>
              <w:numPr>
                <w:ilvl w:val="0"/>
                <w:numId w:val="13"/>
              </w:numPr>
              <w:spacing w:line="254" w:lineRule="auto"/>
              <w:ind w:left="1440"/>
              <w:rPr>
                <w:color w:val="000000"/>
              </w:rPr>
            </w:pPr>
            <w:r>
              <w:rPr>
                <w:color w:val="000000"/>
              </w:rPr>
              <w:t>Le profil du lit sur la zone de traversée est calibré pour assurer la continuité hydraulique et sédimentaire des écoulements courants ou des crues très fréquentes.</w:t>
            </w:r>
          </w:p>
          <w:p w14:paraId="738FCB07" w14:textId="178A1B58" w:rsidR="00EF7C97" w:rsidRDefault="00EF7C97" w:rsidP="00EF7C97">
            <w:pPr>
              <w:numPr>
                <w:ilvl w:val="0"/>
                <w:numId w:val="13"/>
              </w:numPr>
              <w:spacing w:line="254" w:lineRule="auto"/>
              <w:ind w:left="1440"/>
              <w:rPr>
                <w:color w:val="000000"/>
              </w:rPr>
            </w:pPr>
            <w:r>
              <w:rPr>
                <w:color w:val="000000"/>
              </w:rPr>
              <w:t>Lors d’une crue en situation actuel, le secteur de Carimaï fonctionne déjà comme une zone d’expansion avec de nombreux débordements qui se stockent le long des remblais de l'Autoroute et de la SNCF comme en atteste la crue de 2015. L’ouvrage vient donc principalement optimiser ce fonctionnement en occasionnant des débordements plus fréquemment.</w:t>
            </w:r>
          </w:p>
          <w:p w14:paraId="6E6CB2DE" w14:textId="77777777" w:rsidR="00EF7C97" w:rsidRDefault="00EF7C97" w:rsidP="00EF7C97">
            <w:pPr>
              <w:numPr>
                <w:ilvl w:val="0"/>
                <w:numId w:val="13"/>
              </w:numPr>
              <w:spacing w:line="254" w:lineRule="auto"/>
              <w:ind w:left="1440"/>
              <w:rPr>
                <w:color w:val="000000"/>
              </w:rPr>
            </w:pPr>
            <w:r>
              <w:rPr>
                <w:color w:val="000000"/>
              </w:rPr>
              <w:t>Lors de la crue de 2015 il n’y pas eu, à notre connaissance, des dépôts de sédiments excessifs ou de modification morphologique significative dans ce secteur malgré les débordements qui ont submergés le hameau de Carimaï et les débordements à l’aval.</w:t>
            </w:r>
          </w:p>
          <w:p w14:paraId="5B16DB11" w14:textId="77777777" w:rsidR="00EF7C97" w:rsidRDefault="00EF7C97" w:rsidP="00EF7C97">
            <w:pPr>
              <w:numPr>
                <w:ilvl w:val="0"/>
                <w:numId w:val="13"/>
              </w:numPr>
              <w:spacing w:line="254" w:lineRule="auto"/>
              <w:ind w:left="1440"/>
              <w:rPr>
                <w:color w:val="000000"/>
              </w:rPr>
            </w:pPr>
            <w:r>
              <w:rPr>
                <w:color w:val="000000"/>
              </w:rPr>
              <w:t>Le tronçon situé immédiatement à l'aval de l'ouvrage est fortement artificialisé et se situe à faible distance de l'exutoire vers la Frayère aval. Il est caractérisé principalement par des dépôts de matériaux fins et par des conditions d'écoulement peu propices à une dynamique morphologique active. Les épisodes de crue sont par ailleurs susceptibles de remobiliser naturellement ces sédiments fins.</w:t>
            </w:r>
          </w:p>
          <w:p w14:paraId="16DF1516" w14:textId="77777777" w:rsidR="00EF7C97" w:rsidRDefault="00EF7C97" w:rsidP="00EF7C97">
            <w:pPr>
              <w:rPr>
                <w:color w:val="000000"/>
              </w:rPr>
            </w:pPr>
            <w:r>
              <w:rPr>
                <w:color w:val="000000"/>
              </w:rPr>
              <w:t> </w:t>
            </w:r>
          </w:p>
          <w:p w14:paraId="24AF1CF1" w14:textId="3604D1C0" w:rsidR="00B1203A" w:rsidRDefault="00EF7C97" w:rsidP="00EF7C97">
            <w:pPr>
              <w:rPr>
                <w:color w:val="000000"/>
              </w:rPr>
            </w:pPr>
            <w:r>
              <w:rPr>
                <w:color w:val="000000"/>
              </w:rPr>
              <w:t>Au regard de ces éléments, aucune incidence morphosédimentaire notable n'est attendue à l'aval de l'ouvrage. Néanmoins, compte tenu des incertitudes inhérentes à l'absence de données quantitatives sur le transport solide, un suivi de l'évolution morphologique et sédimentaire du cours d'eau sera mis en œuvre afin de vérifier les hypothèses retenues et d'adapter, si nécessaire, les modalités de gestion de l'ouvrage.</w:t>
            </w:r>
          </w:p>
          <w:p w14:paraId="223A7D57" w14:textId="77777777" w:rsidR="00EF7C97" w:rsidRDefault="00EF7C97" w:rsidP="00EF7C97">
            <w:pPr>
              <w:rPr>
                <w:color w:val="000000"/>
              </w:rPr>
            </w:pPr>
          </w:p>
          <w:p w14:paraId="2BF624BA" w14:textId="77777777" w:rsidR="009E30AD" w:rsidRPr="00A90386" w:rsidRDefault="009E30AD" w:rsidP="009E30AD">
            <w:pPr>
              <w:pStyle w:val="Corpsdetexte"/>
              <w:spacing w:line="259" w:lineRule="auto"/>
              <w:jc w:val="both"/>
              <w:rPr>
                <w:rFonts w:asciiTheme="minorHAnsi" w:hAnsiTheme="minorHAnsi" w:cstheme="minorHAnsi"/>
              </w:rPr>
            </w:pPr>
            <w:r w:rsidRPr="00A90386">
              <w:rPr>
                <w:rFonts w:asciiTheme="minorHAnsi" w:hAnsiTheme="minorHAnsi" w:cstheme="minorHAnsi"/>
              </w:rPr>
              <w:t>La modification du transport des sédiments peut localement faire évoluer les caractéristiques du fond du cours d’eau, notamment la quantité et la nature des matériaux déposés. Ces évolutions sont susceptibles d’avoir une influence sur les habitats utilisés par les espèces aquatiques, en particulier les macroinvertébrés et les poissons, qui peuvent dépendre de certaines caractéristiques du substrat pour leur alimentation, leur déplacement ou leur reproduction.</w:t>
            </w:r>
          </w:p>
          <w:p w14:paraId="1CEBB6A2" w14:textId="77777777" w:rsidR="009E30AD" w:rsidRPr="00A90386" w:rsidRDefault="009E30AD" w:rsidP="009E30AD">
            <w:pPr>
              <w:pStyle w:val="Corpsdetexte"/>
              <w:spacing w:line="259" w:lineRule="auto"/>
              <w:jc w:val="both"/>
              <w:rPr>
                <w:rFonts w:asciiTheme="minorHAnsi" w:hAnsiTheme="minorHAnsi" w:cstheme="minorHAnsi"/>
              </w:rPr>
            </w:pPr>
            <w:r w:rsidRPr="00A90386">
              <w:rPr>
                <w:rFonts w:asciiTheme="minorHAnsi" w:hAnsiTheme="minorHAnsi" w:cstheme="minorHAnsi"/>
              </w:rPr>
              <w:t> </w:t>
            </w:r>
          </w:p>
          <w:p w14:paraId="19CA2E22" w14:textId="77777777" w:rsidR="009E30AD" w:rsidRPr="00A90386" w:rsidRDefault="009E30AD" w:rsidP="009E30AD">
            <w:pPr>
              <w:pStyle w:val="Corpsdetexte"/>
              <w:spacing w:line="259" w:lineRule="auto"/>
              <w:jc w:val="both"/>
              <w:rPr>
                <w:rFonts w:asciiTheme="minorHAnsi" w:hAnsiTheme="minorHAnsi" w:cstheme="minorHAnsi"/>
              </w:rPr>
            </w:pPr>
            <w:r w:rsidRPr="00A90386">
              <w:rPr>
                <w:rFonts w:asciiTheme="minorHAnsi" w:hAnsiTheme="minorHAnsi" w:cstheme="minorHAnsi"/>
              </w:rPr>
              <w:t xml:space="preserve">Toutefois, le secteur situé à l’aval de l’ouvrage est déjà fortement artificialisé et présente principalement des dépôts de matériaux </w:t>
            </w:r>
            <w:r w:rsidRPr="00A90386">
              <w:rPr>
                <w:rFonts w:asciiTheme="minorHAnsi" w:hAnsiTheme="minorHAnsi" w:cstheme="minorHAnsi"/>
              </w:rPr>
              <w:lastRenderedPageBreak/>
              <w:t>fins. Les éventuelles modifications liées au fonctionnement de l’ouvrage devraient donc rester limitées dans ce secteur et ne devraient pas entraîner de transformation importante des habitats aquatiques existants.</w:t>
            </w:r>
          </w:p>
          <w:p w14:paraId="7C589A8D" w14:textId="77777777" w:rsidR="009E30AD" w:rsidRPr="00A90386" w:rsidRDefault="009E30AD" w:rsidP="009E30AD">
            <w:pPr>
              <w:pStyle w:val="Corpsdetexte"/>
              <w:spacing w:line="259" w:lineRule="auto"/>
              <w:jc w:val="both"/>
              <w:rPr>
                <w:rFonts w:asciiTheme="minorHAnsi" w:hAnsiTheme="minorHAnsi" w:cstheme="minorHAnsi"/>
              </w:rPr>
            </w:pPr>
            <w:r w:rsidRPr="00A90386">
              <w:rPr>
                <w:rFonts w:asciiTheme="minorHAnsi" w:hAnsiTheme="minorHAnsi" w:cstheme="minorHAnsi"/>
              </w:rPr>
              <w:t> </w:t>
            </w:r>
          </w:p>
          <w:p w14:paraId="6E2E0902" w14:textId="77777777" w:rsidR="009E30AD" w:rsidRPr="00A90386" w:rsidRDefault="009E30AD" w:rsidP="009E30AD">
            <w:pPr>
              <w:pStyle w:val="Corpsdetexte"/>
              <w:spacing w:line="259" w:lineRule="auto"/>
              <w:jc w:val="both"/>
              <w:rPr>
                <w:rFonts w:asciiTheme="minorHAnsi" w:hAnsiTheme="minorHAnsi" w:cstheme="minorHAnsi"/>
              </w:rPr>
            </w:pPr>
            <w:r w:rsidRPr="00A90386">
              <w:rPr>
                <w:rFonts w:asciiTheme="minorHAnsi" w:hAnsiTheme="minorHAnsi" w:cstheme="minorHAnsi"/>
              </w:rPr>
              <w:t>Au sein de la retenue, l’accumulation progressive de matériaux pourra en revanche modifier localement les conditions de fond et donc les habitats disponibles. Ces dépôts pourront être remobilisés lors des épisodes de crue et transportés vers l’aval.</w:t>
            </w:r>
          </w:p>
          <w:p w14:paraId="771C803E" w14:textId="77777777" w:rsidR="009E30AD" w:rsidRPr="00A90386" w:rsidRDefault="009E30AD" w:rsidP="009E30AD">
            <w:pPr>
              <w:pStyle w:val="Corpsdetexte"/>
              <w:spacing w:line="259" w:lineRule="auto"/>
              <w:jc w:val="both"/>
              <w:rPr>
                <w:rFonts w:asciiTheme="minorHAnsi" w:hAnsiTheme="minorHAnsi" w:cstheme="minorHAnsi"/>
              </w:rPr>
            </w:pPr>
            <w:r w:rsidRPr="00A90386">
              <w:rPr>
                <w:rFonts w:asciiTheme="minorHAnsi" w:hAnsiTheme="minorHAnsi" w:cstheme="minorHAnsi"/>
              </w:rPr>
              <w:t> </w:t>
            </w:r>
          </w:p>
          <w:p w14:paraId="040DB0F6" w14:textId="1B70C7BB" w:rsidR="009E30AD" w:rsidRPr="00EF7C97" w:rsidRDefault="009E30AD" w:rsidP="009E30AD">
            <w:pPr>
              <w:rPr>
                <w:color w:val="000000"/>
              </w:rPr>
            </w:pPr>
            <w:r w:rsidRPr="00A90386">
              <w:rPr>
                <w:rFonts w:cstheme="minorHAnsi"/>
              </w:rPr>
              <w:t>Le suivi de l’évolution des dépôts et du fond du cours d’eau permettra ainsi de vérifier ces éléments dans le temps et d’identifier, le cas échéant, d’éventuelles évolutions défavorables pour les habitats aquatiques. Les opérations de désengravement devront également être réalisées de manière à limiter les perturbations du milieu aquatique, notamment en limitant la remise en suspension des matériaux fins et en évitant autant que possible les périodes les plus sensibles pour les espèces présentes.</w:t>
            </w:r>
          </w:p>
          <w:p w14:paraId="1309D2AF" w14:textId="26586076" w:rsidR="00EF7C97" w:rsidRDefault="00EF7C97" w:rsidP="00807794"/>
        </w:tc>
      </w:tr>
      <w:tr w:rsidR="0080231C" w14:paraId="749354E6" w14:textId="77777777" w:rsidTr="00046205">
        <w:tc>
          <w:tcPr>
            <w:tcW w:w="2156" w:type="dxa"/>
          </w:tcPr>
          <w:p w14:paraId="5D8E345F" w14:textId="77777777" w:rsidR="00977885" w:rsidRDefault="00977885" w:rsidP="00505292">
            <w:pPr>
              <w:tabs>
                <w:tab w:val="left" w:pos="1350"/>
              </w:tabs>
              <w:ind w:right="180"/>
              <w:jc w:val="left"/>
              <w:rPr>
                <w:i/>
                <w:iCs/>
              </w:rPr>
            </w:pPr>
          </w:p>
          <w:p w14:paraId="25714D45" w14:textId="06AE08A4" w:rsidR="0080231C" w:rsidRDefault="00B1203A" w:rsidP="00505292">
            <w:pPr>
              <w:tabs>
                <w:tab w:val="left" w:pos="1350"/>
              </w:tabs>
              <w:ind w:right="180"/>
              <w:jc w:val="left"/>
              <w:rPr>
                <w:i/>
                <w:iCs/>
              </w:rPr>
            </w:pPr>
            <w:r w:rsidRPr="00B1203A">
              <w:rPr>
                <w:i/>
                <w:iCs/>
              </w:rPr>
              <w:t>La MRAe recommande de quantifier et de hiérarchiser les impacts bruts du projet sur le milieu naturel.</w:t>
            </w:r>
          </w:p>
          <w:p w14:paraId="239057D3" w14:textId="5AC169DC" w:rsidR="00977885" w:rsidRPr="0080231C" w:rsidRDefault="00977885" w:rsidP="00505292">
            <w:pPr>
              <w:tabs>
                <w:tab w:val="left" w:pos="1350"/>
              </w:tabs>
              <w:ind w:right="180"/>
              <w:jc w:val="left"/>
              <w:rPr>
                <w:i/>
                <w:iCs/>
              </w:rPr>
            </w:pPr>
          </w:p>
        </w:tc>
        <w:tc>
          <w:tcPr>
            <w:tcW w:w="11836" w:type="dxa"/>
            <w:gridSpan w:val="2"/>
          </w:tcPr>
          <w:p w14:paraId="032DD591" w14:textId="77777777" w:rsidR="00B1203A" w:rsidRPr="00B1203A" w:rsidRDefault="00B1203A" w:rsidP="00807794">
            <w:pPr>
              <w:rPr>
                <w:color w:val="0070C0"/>
              </w:rPr>
            </w:pPr>
          </w:p>
          <w:p w14:paraId="026C5B54" w14:textId="77777777" w:rsidR="00B1203A" w:rsidRDefault="00B1203A" w:rsidP="00807794">
            <w:pPr>
              <w:rPr>
                <w:color w:val="0070C0"/>
              </w:rPr>
            </w:pPr>
            <w:r w:rsidRPr="00B1203A">
              <w:rPr>
                <w:color w:val="0070C0"/>
              </w:rPr>
              <w:t>Les tableaux des pages 192 à 220 du dossier de dérogation détaillent déjà la quantification des impacts bruts (colonne spécifique dans chaque tableau)</w:t>
            </w:r>
            <w:r w:rsidR="00977885">
              <w:rPr>
                <w:color w:val="0070C0"/>
              </w:rPr>
              <w:t>.</w:t>
            </w:r>
          </w:p>
          <w:p w14:paraId="18146430" w14:textId="77777777" w:rsidR="00977885" w:rsidRDefault="00977885" w:rsidP="00807794">
            <w:pPr>
              <w:rPr>
                <w:color w:val="0070C0"/>
              </w:rPr>
            </w:pPr>
          </w:p>
          <w:p w14:paraId="757DAB2B" w14:textId="0F027418" w:rsidR="009E30AD" w:rsidRDefault="009E30AD" w:rsidP="009E30AD">
            <w:pPr>
              <w:pStyle w:val="TableParagraph"/>
              <w:spacing w:before="170"/>
              <w:ind w:left="0"/>
              <w:rPr>
                <w:rFonts w:asciiTheme="minorHAnsi" w:hAnsiTheme="minorHAnsi" w:cstheme="minorHAnsi"/>
                <w:bCs/>
              </w:rPr>
            </w:pPr>
            <w:r>
              <w:rPr>
                <w:rFonts w:asciiTheme="minorHAnsi" w:hAnsiTheme="minorHAnsi" w:cstheme="minorHAnsi"/>
                <w:bCs/>
              </w:rPr>
              <w:t>L</w:t>
            </w:r>
            <w:r w:rsidRPr="00881A0E">
              <w:rPr>
                <w:rFonts w:asciiTheme="minorHAnsi" w:hAnsiTheme="minorHAnsi" w:cstheme="minorHAnsi"/>
                <w:bCs/>
              </w:rPr>
              <w:t xml:space="preserve">a distinction est faite entre les impacts bruts en phase travaux et en phase exploitation. Sont ensuite présentées les mesures d’atténuation, les conséquences sur la biodiversité et la nature de l’impact résiduel (notable ou négligeable). </w:t>
            </w:r>
            <w:r>
              <w:rPr>
                <w:rFonts w:asciiTheme="minorHAnsi" w:hAnsiTheme="minorHAnsi" w:cstheme="minorHAnsi"/>
                <w:bCs/>
              </w:rPr>
              <w:t>Extrait ci-après :</w:t>
            </w:r>
          </w:p>
          <w:p w14:paraId="0F0B3171" w14:textId="3B746317" w:rsidR="009E30AD" w:rsidRPr="00881A0E" w:rsidRDefault="009E30AD" w:rsidP="009E30AD">
            <w:pPr>
              <w:pStyle w:val="TableParagraph"/>
              <w:spacing w:before="170"/>
              <w:ind w:left="0"/>
              <w:rPr>
                <w:rFonts w:asciiTheme="minorHAnsi" w:hAnsiTheme="minorHAnsi" w:cstheme="minorHAnsi"/>
                <w:bCs/>
              </w:rPr>
            </w:pPr>
            <w:r w:rsidRPr="00881A0E">
              <w:rPr>
                <w:rFonts w:asciiTheme="minorHAnsi" w:hAnsiTheme="minorHAnsi" w:cstheme="minorHAnsi"/>
                <w:b/>
                <w:noProof/>
              </w:rPr>
              <w:lastRenderedPageBreak/>
              <w:drawing>
                <wp:inline distT="0" distB="0" distL="0" distR="0" wp14:anchorId="7B0A352E" wp14:editId="51A71F05">
                  <wp:extent cx="6536715" cy="3552813"/>
                  <wp:effectExtent l="0" t="0" r="0" b="0"/>
                  <wp:docPr id="4578955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95598" name=""/>
                          <pic:cNvPicPr/>
                        </pic:nvPicPr>
                        <pic:blipFill rotWithShape="1">
                          <a:blip r:embed="rId17"/>
                          <a:srcRect l="2509"/>
                          <a:stretch>
                            <a:fillRect/>
                          </a:stretch>
                        </pic:blipFill>
                        <pic:spPr bwMode="auto">
                          <a:xfrm>
                            <a:off x="0" y="0"/>
                            <a:ext cx="6544730" cy="3557169"/>
                          </a:xfrm>
                          <a:prstGeom prst="rect">
                            <a:avLst/>
                          </a:prstGeom>
                          <a:ln>
                            <a:noFill/>
                          </a:ln>
                          <a:extLst>
                            <a:ext uri="{53640926-AAD7-44D8-BBD7-CCE9431645EC}">
                              <a14:shadowObscured xmlns:a14="http://schemas.microsoft.com/office/drawing/2010/main"/>
                            </a:ext>
                          </a:extLst>
                        </pic:spPr>
                      </pic:pic>
                    </a:graphicData>
                  </a:graphic>
                </wp:inline>
              </w:drawing>
            </w:r>
          </w:p>
          <w:p w14:paraId="7862CBCE" w14:textId="77777777" w:rsidR="009E30AD" w:rsidRDefault="009E30AD" w:rsidP="00807794">
            <w:pPr>
              <w:rPr>
                <w:color w:val="0070C0"/>
              </w:rPr>
            </w:pPr>
          </w:p>
          <w:p w14:paraId="7385F19F" w14:textId="196B5546" w:rsidR="009E30AD" w:rsidRPr="00B1203A" w:rsidRDefault="009E30AD" w:rsidP="00807794">
            <w:pPr>
              <w:rPr>
                <w:color w:val="0070C0"/>
              </w:rPr>
            </w:pPr>
          </w:p>
        </w:tc>
      </w:tr>
      <w:tr w:rsidR="00046205" w14:paraId="6A0F2BF8" w14:textId="77777777" w:rsidTr="00046205">
        <w:tc>
          <w:tcPr>
            <w:tcW w:w="2156" w:type="dxa"/>
            <w:vMerge w:val="restart"/>
            <w:vAlign w:val="center"/>
          </w:tcPr>
          <w:p w14:paraId="1F7831B0" w14:textId="77777777" w:rsidR="00046205" w:rsidRDefault="00046205" w:rsidP="00505292">
            <w:pPr>
              <w:tabs>
                <w:tab w:val="left" w:pos="1085"/>
              </w:tabs>
              <w:ind w:right="180"/>
              <w:jc w:val="left"/>
              <w:rPr>
                <w:i/>
                <w:iCs/>
              </w:rPr>
            </w:pPr>
          </w:p>
          <w:p w14:paraId="7FB4C1A8" w14:textId="31C64CAC" w:rsidR="00046205" w:rsidRPr="00B56E10" w:rsidRDefault="00046205" w:rsidP="00505292">
            <w:pPr>
              <w:tabs>
                <w:tab w:val="left" w:pos="1085"/>
              </w:tabs>
              <w:ind w:right="180"/>
              <w:jc w:val="left"/>
              <w:rPr>
                <w:i/>
                <w:iCs/>
              </w:rPr>
            </w:pPr>
            <w:r w:rsidRPr="00B56E10">
              <w:rPr>
                <w:i/>
                <w:iCs/>
              </w:rPr>
              <w:t>La MRAe recommande de :</w:t>
            </w:r>
          </w:p>
          <w:p w14:paraId="54765865" w14:textId="33B1EE14" w:rsidR="00046205" w:rsidRPr="00B56E10" w:rsidRDefault="00046205" w:rsidP="00505292">
            <w:pPr>
              <w:tabs>
                <w:tab w:val="left" w:pos="1085"/>
              </w:tabs>
              <w:ind w:left="314" w:right="180"/>
              <w:jc w:val="left"/>
              <w:rPr>
                <w:i/>
                <w:iCs/>
              </w:rPr>
            </w:pPr>
            <w:r w:rsidRPr="00B56E10">
              <w:rPr>
                <w:i/>
                <w:iCs/>
              </w:rPr>
              <w:lastRenderedPageBreak/>
              <w:t>- mettre en cohérence les pièces du dossier, concernant les pertes de biodiversité (nombre d’individus, surfaces d’habitats) et au dimensionnement de la compensation en faveur des espèces floristiques ;</w:t>
            </w:r>
          </w:p>
          <w:p w14:paraId="5B29F906" w14:textId="77777777" w:rsidR="00046205" w:rsidRPr="00B56E10" w:rsidRDefault="00046205" w:rsidP="00505292">
            <w:pPr>
              <w:tabs>
                <w:tab w:val="left" w:pos="1085"/>
              </w:tabs>
              <w:ind w:left="314" w:right="180"/>
              <w:jc w:val="left"/>
              <w:rPr>
                <w:i/>
                <w:iCs/>
              </w:rPr>
            </w:pPr>
            <w:r w:rsidRPr="00B56E10">
              <w:rPr>
                <w:i/>
                <w:iCs/>
              </w:rPr>
              <w:t xml:space="preserve">- compléter la définition des mesures de compensation en faveur des espèces floristiques afin de justifier leurs efficacité, </w:t>
            </w:r>
            <w:r w:rsidRPr="00B56E10">
              <w:rPr>
                <w:i/>
                <w:iCs/>
              </w:rPr>
              <w:lastRenderedPageBreak/>
              <w:t>temporalité et pérennité ;</w:t>
            </w:r>
          </w:p>
          <w:p w14:paraId="45A37491" w14:textId="77777777" w:rsidR="00046205" w:rsidRDefault="00046205" w:rsidP="00505292">
            <w:pPr>
              <w:tabs>
                <w:tab w:val="left" w:pos="1085"/>
              </w:tabs>
              <w:ind w:left="314" w:right="180"/>
              <w:jc w:val="left"/>
              <w:rPr>
                <w:i/>
                <w:iCs/>
              </w:rPr>
            </w:pPr>
            <w:r w:rsidRPr="00B56E10">
              <w:rPr>
                <w:i/>
                <w:iCs/>
              </w:rPr>
              <w:t>- mettre en place des mesures de compensation en faveur des insectes (Grillon des jonchères) et chiroptères (Pipistrelle pygmée, Pipistrelle de Nathusius et Murin de Daubenton) de manière à atteindre un objectif d’absence de perte nette de biodiversité.</w:t>
            </w:r>
          </w:p>
          <w:p w14:paraId="3E06B833" w14:textId="74434F51" w:rsidR="00046205" w:rsidRPr="0080231C" w:rsidRDefault="00046205" w:rsidP="00505292">
            <w:pPr>
              <w:tabs>
                <w:tab w:val="left" w:pos="1085"/>
              </w:tabs>
              <w:ind w:right="180"/>
              <w:jc w:val="left"/>
              <w:rPr>
                <w:i/>
                <w:iCs/>
              </w:rPr>
            </w:pPr>
          </w:p>
        </w:tc>
        <w:tc>
          <w:tcPr>
            <w:tcW w:w="11836" w:type="dxa"/>
            <w:gridSpan w:val="2"/>
            <w:vAlign w:val="center"/>
          </w:tcPr>
          <w:p w14:paraId="60EDC3BF" w14:textId="77777777" w:rsidR="00046205" w:rsidRPr="00046205" w:rsidRDefault="00046205" w:rsidP="00046205">
            <w:pPr>
              <w:pStyle w:val="Corpsdetexte"/>
              <w:jc w:val="both"/>
              <w:rPr>
                <w:b/>
                <w:bCs/>
              </w:rPr>
            </w:pPr>
          </w:p>
          <w:p w14:paraId="1C7B649C" w14:textId="77777777" w:rsidR="00046205" w:rsidRPr="00046205" w:rsidRDefault="00046205" w:rsidP="00046205">
            <w:pPr>
              <w:pStyle w:val="Corpsdetexte"/>
              <w:jc w:val="both"/>
            </w:pPr>
            <w:r w:rsidRPr="00046205">
              <w:t xml:space="preserve">L'étude d'impact a été mise à jour avec des ajouts </w:t>
            </w:r>
            <w:r w:rsidRPr="00046205">
              <w:rPr>
                <w:color w:val="0070C0"/>
              </w:rPr>
              <w:t>en police bleue.</w:t>
            </w:r>
          </w:p>
          <w:p w14:paraId="22D54044" w14:textId="5033F9E0" w:rsidR="00046205" w:rsidRDefault="00046205" w:rsidP="00046205">
            <w:pPr>
              <w:pStyle w:val="Corpsdetexte"/>
              <w:jc w:val="both"/>
            </w:pPr>
          </w:p>
        </w:tc>
      </w:tr>
      <w:tr w:rsidR="00046205" w14:paraId="62FD530F" w14:textId="77777777" w:rsidTr="00046205">
        <w:tc>
          <w:tcPr>
            <w:tcW w:w="2156" w:type="dxa"/>
            <w:vMerge/>
            <w:vAlign w:val="center"/>
          </w:tcPr>
          <w:p w14:paraId="29C5B2C9" w14:textId="77777777" w:rsidR="00046205" w:rsidRDefault="00046205" w:rsidP="00505292">
            <w:pPr>
              <w:tabs>
                <w:tab w:val="left" w:pos="1085"/>
              </w:tabs>
              <w:ind w:right="180"/>
              <w:jc w:val="left"/>
              <w:rPr>
                <w:i/>
                <w:iCs/>
              </w:rPr>
            </w:pPr>
          </w:p>
        </w:tc>
        <w:tc>
          <w:tcPr>
            <w:tcW w:w="1349" w:type="dxa"/>
            <w:vAlign w:val="center"/>
          </w:tcPr>
          <w:p w14:paraId="20688258" w14:textId="77BBD3C4" w:rsidR="00046205" w:rsidRDefault="00046205" w:rsidP="00505292">
            <w:pPr>
              <w:pStyle w:val="Corpsdetexte"/>
            </w:pPr>
            <w:r>
              <w:t>Foncier</w:t>
            </w:r>
          </w:p>
        </w:tc>
        <w:tc>
          <w:tcPr>
            <w:tcW w:w="10487" w:type="dxa"/>
          </w:tcPr>
          <w:p w14:paraId="7BB80667" w14:textId="77777777" w:rsidR="00046205" w:rsidRDefault="00046205" w:rsidP="00046205">
            <w:pPr>
              <w:pStyle w:val="Corpsdetexte"/>
              <w:jc w:val="both"/>
              <w:rPr>
                <w:b/>
                <w:bCs/>
                <w:i/>
                <w:iCs/>
              </w:rPr>
            </w:pPr>
          </w:p>
          <w:p w14:paraId="602DE601" w14:textId="77777777" w:rsidR="00046205" w:rsidRDefault="00046205" w:rsidP="00046205">
            <w:pPr>
              <w:pStyle w:val="Corpsdetexte"/>
              <w:jc w:val="both"/>
              <w:rPr>
                <w:b/>
                <w:bCs/>
              </w:rPr>
            </w:pPr>
            <w:r w:rsidRPr="00046205">
              <w:rPr>
                <w:b/>
                <w:bCs/>
              </w:rPr>
              <w:lastRenderedPageBreak/>
              <w:t>Pour rappel, l’ensemble du foncier du projet et des lieux de compensation appartiennent à la Communauté d’Agglomération Cannes Pays de Lérins et ne nécessitent aucune procédure d’acquisition préalable.</w:t>
            </w:r>
          </w:p>
          <w:p w14:paraId="645D1BB8" w14:textId="6DCDCED0" w:rsidR="00046205" w:rsidRDefault="00046205" w:rsidP="00046205">
            <w:pPr>
              <w:pStyle w:val="Corpsdetexte"/>
              <w:jc w:val="both"/>
            </w:pPr>
          </w:p>
        </w:tc>
      </w:tr>
      <w:tr w:rsidR="00046205" w14:paraId="05B918E9" w14:textId="77777777" w:rsidTr="00046205">
        <w:tc>
          <w:tcPr>
            <w:tcW w:w="2156" w:type="dxa"/>
            <w:vMerge/>
            <w:vAlign w:val="center"/>
          </w:tcPr>
          <w:p w14:paraId="5AD327B3" w14:textId="77777777" w:rsidR="00046205" w:rsidRDefault="00046205" w:rsidP="00505292">
            <w:pPr>
              <w:tabs>
                <w:tab w:val="left" w:pos="1085"/>
              </w:tabs>
              <w:ind w:right="180"/>
              <w:jc w:val="left"/>
              <w:rPr>
                <w:i/>
                <w:iCs/>
              </w:rPr>
            </w:pPr>
          </w:p>
        </w:tc>
        <w:tc>
          <w:tcPr>
            <w:tcW w:w="1349" w:type="dxa"/>
            <w:vAlign w:val="center"/>
          </w:tcPr>
          <w:p w14:paraId="34C82E77" w14:textId="77777777" w:rsidR="00046205" w:rsidRDefault="00046205" w:rsidP="00505292">
            <w:pPr>
              <w:pStyle w:val="Corpsdetexte"/>
            </w:pPr>
          </w:p>
          <w:p w14:paraId="71A6EEB7" w14:textId="122F1F15" w:rsidR="00046205" w:rsidRPr="009E30AD" w:rsidRDefault="00046205" w:rsidP="00505292">
            <w:pPr>
              <w:pStyle w:val="Corpsdetexte"/>
            </w:pPr>
            <w:r>
              <w:t>Conformité des mesures de compensation en faveur des espèces floristiques</w:t>
            </w:r>
          </w:p>
        </w:tc>
        <w:tc>
          <w:tcPr>
            <w:tcW w:w="10487" w:type="dxa"/>
          </w:tcPr>
          <w:p w14:paraId="098F3A02" w14:textId="77777777" w:rsidR="00046205" w:rsidRDefault="00046205" w:rsidP="00046205">
            <w:pPr>
              <w:pStyle w:val="Corpsdetexte"/>
            </w:pPr>
          </w:p>
          <w:p w14:paraId="4C3A5CF2" w14:textId="6B7884E5" w:rsidR="00046205" w:rsidRPr="00046205" w:rsidRDefault="00046205" w:rsidP="00046205">
            <w:pPr>
              <w:pStyle w:val="Corpsdetexte"/>
            </w:pPr>
            <w:r w:rsidRPr="00046205">
              <w:t xml:space="preserve">Conformément aux principes de la séquence Éviter-Réduire-Compenser et aux dispositions de l'article L.163-1 du Code de l'environnement, l'ensemble des mesures compensatoires sera engagé avant le démarrage des travaux susceptibles d'engendrer les impacts résiduels sur les espèces protégées et leurs habitats. </w:t>
            </w:r>
          </w:p>
          <w:p w14:paraId="760C9F54" w14:textId="77777777" w:rsidR="00046205" w:rsidRPr="00046205" w:rsidRDefault="00046205" w:rsidP="00046205">
            <w:pPr>
              <w:pStyle w:val="Corpsdetexte"/>
            </w:pPr>
          </w:p>
          <w:p w14:paraId="5D495D8A" w14:textId="77777777" w:rsidR="00046205" w:rsidRPr="00046205" w:rsidRDefault="00046205" w:rsidP="00046205">
            <w:pPr>
              <w:pStyle w:val="Corpsdetexte"/>
            </w:pPr>
            <w:r w:rsidRPr="00046205">
              <w:t xml:space="preserve">Le dossier de dérogation aux espèces protégées fait référence à ce principe : </w:t>
            </w:r>
          </w:p>
          <w:p w14:paraId="62965311" w14:textId="77777777" w:rsidR="00046205" w:rsidRPr="00046205" w:rsidRDefault="00046205" w:rsidP="00046205">
            <w:pPr>
              <w:pStyle w:val="Corpsdetexte"/>
            </w:pPr>
            <w:r w:rsidRPr="00046205">
              <w:t>p.9 « La mise en œuvre d’une transplantation des espèces végétales protégées en amont du démarrage des travaux »</w:t>
            </w:r>
          </w:p>
          <w:p w14:paraId="3BFDAE82" w14:textId="77777777" w:rsidR="00046205" w:rsidRPr="00046205" w:rsidRDefault="00046205" w:rsidP="00046205">
            <w:pPr>
              <w:pStyle w:val="Corpsdetexte"/>
            </w:pPr>
            <w:r w:rsidRPr="00046205">
              <w:t>p.223 « le site impacté dans le cadre du projet ne doit pas avoir subi de dommages irréversibles avant que les mesures compensatoires ne soient mises en place) »</w:t>
            </w:r>
          </w:p>
          <w:p w14:paraId="0E1C8A52" w14:textId="77777777" w:rsidR="00046205" w:rsidRPr="00046205" w:rsidRDefault="00046205" w:rsidP="00046205">
            <w:pPr>
              <w:pStyle w:val="Corpsdetexte"/>
            </w:pPr>
          </w:p>
          <w:p w14:paraId="77F31E23" w14:textId="77777777" w:rsidR="00046205" w:rsidRPr="00046205" w:rsidRDefault="00046205" w:rsidP="00046205">
            <w:pPr>
              <w:pStyle w:val="Corpsdetexte"/>
            </w:pPr>
            <w:r w:rsidRPr="00046205">
              <w:t xml:space="preserve">A ce titre, les modalités de mise en œuvre sont les suivantes : </w:t>
            </w:r>
          </w:p>
          <w:p w14:paraId="44D82751" w14:textId="77777777" w:rsidR="00046205" w:rsidRPr="00046205" w:rsidRDefault="00046205" w:rsidP="00046205">
            <w:pPr>
              <w:pStyle w:val="Corpsdetexte"/>
              <w:rPr>
                <w:b/>
                <w:bCs/>
              </w:rPr>
            </w:pPr>
          </w:p>
          <w:p w14:paraId="336918FB" w14:textId="77777777" w:rsidR="00046205" w:rsidRPr="00046205" w:rsidRDefault="00046205" w:rsidP="00046205">
            <w:pPr>
              <w:pStyle w:val="Corpsdetexte"/>
              <w:rPr>
                <w:b/>
                <w:bCs/>
              </w:rPr>
            </w:pPr>
            <w:r w:rsidRPr="00046205">
              <w:rPr>
                <w:b/>
                <w:bCs/>
              </w:rPr>
              <w:t>MC01 – Restauration de continuités écologiques favorables à la Consoude bulbeuse</w:t>
            </w:r>
          </w:p>
          <w:p w14:paraId="61F024C1" w14:textId="77777777" w:rsidR="00046205" w:rsidRPr="00046205" w:rsidRDefault="00046205" w:rsidP="00046205">
            <w:pPr>
              <w:pStyle w:val="Corpsdetexte"/>
              <w:rPr>
                <w:b/>
                <w:bCs/>
              </w:rPr>
            </w:pPr>
          </w:p>
          <w:p w14:paraId="54BEFC91" w14:textId="77777777" w:rsidR="00046205" w:rsidRPr="00046205" w:rsidRDefault="00046205" w:rsidP="00046205">
            <w:pPr>
              <w:pStyle w:val="Corpsdetexte"/>
            </w:pPr>
            <w:r w:rsidRPr="00046205">
              <w:t xml:space="preserve">Les secteurs retenus pour la compensation feront l'objet, avant tout commencement des travaux, d'une évaluation écologique préalable permettant de confirmer leur pertinence. Les opérations de restauration (traitement de la Canne de Provence et des Ronces, éventuel reprofilage des berges, adaptation de la gestion) seront engagées après cette validation. </w:t>
            </w:r>
          </w:p>
          <w:p w14:paraId="3DEC3B90" w14:textId="77777777" w:rsidR="00046205" w:rsidRDefault="00046205" w:rsidP="00046205">
            <w:pPr>
              <w:pStyle w:val="Corpsdetexte"/>
              <w:jc w:val="both"/>
              <w:rPr>
                <w:b/>
                <w:bCs/>
              </w:rPr>
            </w:pPr>
          </w:p>
          <w:p w14:paraId="2AB5EAF1" w14:textId="77777777" w:rsidR="00046205" w:rsidRPr="009E30AD" w:rsidRDefault="00046205" w:rsidP="00046205">
            <w:pPr>
              <w:pStyle w:val="Corpsdetexte"/>
              <w:jc w:val="both"/>
              <w:rPr>
                <w:b/>
                <w:bCs/>
              </w:rPr>
            </w:pPr>
            <w:r w:rsidRPr="009E30AD">
              <w:rPr>
                <w:b/>
                <w:bCs/>
              </w:rPr>
              <w:t>MC02 – Dynamisation des populations de Consoude bulbeuse</w:t>
            </w:r>
          </w:p>
          <w:p w14:paraId="2002DB0C" w14:textId="77777777" w:rsidR="00046205" w:rsidRPr="009E30AD" w:rsidRDefault="00046205" w:rsidP="00046205">
            <w:pPr>
              <w:pStyle w:val="Corpsdetexte"/>
              <w:jc w:val="both"/>
            </w:pPr>
          </w:p>
          <w:p w14:paraId="289A1761" w14:textId="77777777" w:rsidR="00046205" w:rsidRPr="009E30AD" w:rsidRDefault="00046205" w:rsidP="00046205">
            <w:pPr>
              <w:pStyle w:val="Corpsdetexte"/>
              <w:jc w:val="both"/>
            </w:pPr>
            <w:r w:rsidRPr="009E30AD">
              <w:t xml:space="preserve">Le site compensatoire du Béal-1 sera préparé avant le démarrage des travaux. Les opérations de renforcement des populations (transplantation et/ou implantation des individus selon le protocole retenu) interviendront avant les travaux sur le site du projet, afin que les populations compensatoires soient installées et engagées dans leur </w:t>
            </w:r>
            <w:r w:rsidRPr="009E30AD">
              <w:lastRenderedPageBreak/>
              <w:t xml:space="preserve">dynamique de développement avant les impacts sur les populations concernées. </w:t>
            </w:r>
          </w:p>
          <w:p w14:paraId="3A7FAAAC" w14:textId="77777777" w:rsidR="00046205" w:rsidRPr="009E30AD" w:rsidRDefault="00046205" w:rsidP="00046205">
            <w:pPr>
              <w:pStyle w:val="Corpsdetexte"/>
              <w:jc w:val="both"/>
            </w:pPr>
          </w:p>
          <w:p w14:paraId="4EC3586F" w14:textId="77777777" w:rsidR="00046205" w:rsidRPr="009B08B4" w:rsidRDefault="00046205" w:rsidP="00046205">
            <w:pPr>
              <w:pStyle w:val="Corpsdetexte"/>
              <w:jc w:val="both"/>
              <w:rPr>
                <w:b/>
                <w:bCs/>
              </w:rPr>
            </w:pPr>
            <w:r w:rsidRPr="009B08B4">
              <w:rPr>
                <w:b/>
                <w:bCs/>
              </w:rPr>
              <w:t>MC03 – Restauration d'habitats favorables à l'Alpiste aquatique</w:t>
            </w:r>
          </w:p>
          <w:p w14:paraId="37246CE5" w14:textId="77777777" w:rsidR="00046205" w:rsidRPr="009B08B4" w:rsidRDefault="00046205" w:rsidP="00046205">
            <w:pPr>
              <w:pStyle w:val="Corpsdetexte"/>
              <w:jc w:val="both"/>
            </w:pPr>
          </w:p>
          <w:p w14:paraId="0B726D7A" w14:textId="77777777" w:rsidR="00046205" w:rsidRPr="009B08B4" w:rsidRDefault="00046205" w:rsidP="00046205">
            <w:pPr>
              <w:pStyle w:val="Corpsdetexte"/>
              <w:jc w:val="both"/>
            </w:pPr>
            <w:r w:rsidRPr="009B08B4">
              <w:t xml:space="preserve">Les travaux préparatoires (diagnostic écologique, traitement des espèces compétitrices et mise en place de la gestion adaptée) seront réalisés avant le démarrage du chantier. </w:t>
            </w:r>
          </w:p>
          <w:p w14:paraId="3FDEA475" w14:textId="77777777" w:rsidR="00046205" w:rsidRPr="009B08B4" w:rsidRDefault="00046205" w:rsidP="00046205">
            <w:pPr>
              <w:pStyle w:val="Corpsdetexte"/>
              <w:jc w:val="both"/>
            </w:pPr>
          </w:p>
          <w:p w14:paraId="5B57ECC0" w14:textId="77777777" w:rsidR="00046205" w:rsidRPr="009B08B4" w:rsidRDefault="00046205" w:rsidP="00046205">
            <w:pPr>
              <w:pStyle w:val="Corpsdetexte"/>
              <w:jc w:val="both"/>
              <w:rPr>
                <w:b/>
                <w:bCs/>
              </w:rPr>
            </w:pPr>
            <w:r w:rsidRPr="009B08B4">
              <w:rPr>
                <w:b/>
                <w:bCs/>
              </w:rPr>
              <w:t>MC04 – Création de gîtes artificiels pour les chiroptères et amélioration des habitats de chasse</w:t>
            </w:r>
          </w:p>
          <w:p w14:paraId="57227031" w14:textId="77777777" w:rsidR="00046205" w:rsidRPr="009B08B4" w:rsidRDefault="00046205" w:rsidP="00046205">
            <w:pPr>
              <w:pStyle w:val="Corpsdetexte"/>
              <w:jc w:val="both"/>
            </w:pPr>
          </w:p>
          <w:p w14:paraId="5F36FDF6" w14:textId="77777777" w:rsidR="00046205" w:rsidRPr="009B08B4" w:rsidRDefault="00046205" w:rsidP="00046205">
            <w:pPr>
              <w:pStyle w:val="Corpsdetexte"/>
              <w:jc w:val="both"/>
            </w:pPr>
            <w:r w:rsidRPr="009B08B4">
              <w:t>L'ensemble des gîtes artificiels sera installé avant les opérations de démolition du bâti et de l'ouvrage d'art susceptibles d'accueillir des chauves-souris. Les dispositifs seront donc immédiatement disponibles pour les individus présents sur le secteur au moment des travaux. Cette mesure sera complétée par les opérations de défavorabilisation et par les inspections préalables des ouvrages prévues dans les mesures de réduction, garantissant l'absence de destruction d'individus et la disponibilité préalable de solutions de report.</w:t>
            </w:r>
          </w:p>
          <w:p w14:paraId="7DA2BF5D" w14:textId="77777777" w:rsidR="00D02ADA" w:rsidRPr="009B08B4" w:rsidRDefault="00D02ADA" w:rsidP="00046205">
            <w:pPr>
              <w:pStyle w:val="Corpsdetexte"/>
              <w:jc w:val="both"/>
            </w:pPr>
          </w:p>
          <w:p w14:paraId="0348B4E4" w14:textId="77777777" w:rsidR="00D02ADA" w:rsidRPr="009B08B4" w:rsidRDefault="00D02ADA" w:rsidP="00D02ADA">
            <w:pPr>
              <w:pStyle w:val="Corpsdetexte"/>
              <w:rPr>
                <w:b/>
                <w:bCs/>
              </w:rPr>
            </w:pPr>
            <w:r w:rsidRPr="009B08B4">
              <w:rPr>
                <w:b/>
                <w:bCs/>
              </w:rPr>
              <w:t>Modalités de suivi de la mise en œuvre des mesures de compensation</w:t>
            </w:r>
          </w:p>
          <w:p w14:paraId="175037F7" w14:textId="77777777" w:rsidR="00D02ADA" w:rsidRPr="009B08B4" w:rsidRDefault="00D02ADA" w:rsidP="00D02ADA">
            <w:pPr>
              <w:pStyle w:val="Corpsdetexte"/>
            </w:pPr>
          </w:p>
          <w:p w14:paraId="54EECEC5" w14:textId="6805B981" w:rsidR="000D7E4F" w:rsidRPr="009B08B4" w:rsidRDefault="00676149" w:rsidP="000D7E4F">
            <w:pPr>
              <w:pStyle w:val="Corpsdetexte"/>
              <w:jc w:val="both"/>
            </w:pPr>
            <w:r w:rsidRPr="009B08B4">
              <w:t>La réflexion méthodologique portée sur les modalités de suivi</w:t>
            </w:r>
            <w:r w:rsidR="00BF2877" w:rsidRPr="009B08B4">
              <w:t xml:space="preserve"> des mesures compensatoires en faveur de la flore </w:t>
            </w:r>
            <w:r w:rsidR="00934BDC" w:rsidRPr="009B08B4">
              <w:t>protégée et plus particulièrement la Consoude bulbeuse</w:t>
            </w:r>
            <w:r w:rsidR="00BF264C" w:rsidRPr="009B08B4">
              <w:t>, s’appuie sur le Plan Régional d’Action (PRA</w:t>
            </w:r>
            <w:r w:rsidR="004F12E7" w:rsidRPr="009B08B4">
              <w:t>) en faveur de la Consoude bulbeuse qui préconise des suivis stationnels, des comptages par quadrats ou des tra</w:t>
            </w:r>
            <w:r w:rsidR="00AC6253" w:rsidRPr="009B08B4">
              <w:t>n</w:t>
            </w:r>
            <w:r w:rsidR="004F12E7" w:rsidRPr="009B08B4">
              <w:t>sects.</w:t>
            </w:r>
            <w:r w:rsidR="000D7E4F" w:rsidRPr="009B08B4">
              <w:t xml:space="preserve"> </w:t>
            </w:r>
          </w:p>
          <w:p w14:paraId="6544B48E" w14:textId="0D385907" w:rsidR="008D7888" w:rsidRPr="009B08B4" w:rsidRDefault="008D7888" w:rsidP="000D7E4F">
            <w:pPr>
              <w:pStyle w:val="Corpsdetexte"/>
              <w:jc w:val="both"/>
            </w:pPr>
            <w:r w:rsidRPr="009B08B4">
              <w:t xml:space="preserve">Le PRA 2020-2030 de la Consoude Bulbeuse est consultable au lien suivant : </w:t>
            </w:r>
            <w:hyperlink r:id="rId18" w:history="1">
              <w:r w:rsidRPr="009B08B4">
                <w:rPr>
                  <w:rStyle w:val="Lienhypertexte"/>
                </w:rPr>
                <w:t>https://www.researchgate.net/publication/338749794_Plan_regional_d'actions_en_faveur_de_la_consoude_bulbeuse_Symphytum_bulbosum</w:t>
              </w:r>
            </w:hyperlink>
          </w:p>
          <w:p w14:paraId="6F2EFD6A" w14:textId="77777777" w:rsidR="008D7888" w:rsidRPr="009B08B4" w:rsidRDefault="008D7888" w:rsidP="000D7E4F">
            <w:pPr>
              <w:pStyle w:val="Corpsdetexte"/>
              <w:jc w:val="both"/>
            </w:pPr>
          </w:p>
          <w:p w14:paraId="1158DC6D" w14:textId="77777777" w:rsidR="008D7888" w:rsidRPr="009B08B4" w:rsidRDefault="008D7888" w:rsidP="000D7E4F">
            <w:pPr>
              <w:pStyle w:val="Corpsdetexte"/>
              <w:jc w:val="both"/>
            </w:pPr>
          </w:p>
          <w:p w14:paraId="21E622C8" w14:textId="77777777" w:rsidR="008D7888" w:rsidRPr="009B08B4" w:rsidRDefault="008D7888" w:rsidP="000D7E4F">
            <w:pPr>
              <w:pStyle w:val="Corpsdetexte"/>
              <w:jc w:val="both"/>
            </w:pPr>
          </w:p>
          <w:p w14:paraId="35D32AC3" w14:textId="77777777" w:rsidR="008D7888" w:rsidRPr="009B08B4" w:rsidRDefault="008D7888" w:rsidP="000D7E4F">
            <w:pPr>
              <w:pStyle w:val="Corpsdetexte"/>
              <w:jc w:val="both"/>
            </w:pPr>
          </w:p>
          <w:p w14:paraId="3368913C" w14:textId="77777777" w:rsidR="008D7888" w:rsidRPr="009B08B4" w:rsidRDefault="008D7888" w:rsidP="000D7E4F">
            <w:pPr>
              <w:pStyle w:val="Corpsdetexte"/>
              <w:jc w:val="both"/>
            </w:pPr>
          </w:p>
          <w:p w14:paraId="6356E08D" w14:textId="26BFF2A6" w:rsidR="00293550" w:rsidRPr="009B08B4" w:rsidRDefault="000D7E4F" w:rsidP="00D003B0">
            <w:pPr>
              <w:pStyle w:val="Corpsdetexte"/>
              <w:jc w:val="both"/>
            </w:pPr>
            <w:r w:rsidRPr="009B08B4">
              <w:lastRenderedPageBreak/>
              <w:t>Les méthodes de comptage par quadrat ou par transect (points-contacts) sont particulièrement efficaces et éprouvées pour obtenir une approche quantitative précise. Cependant, elles nécessitent des points d’analyse fixes ou une répétition importante de l’opération sur une même station. En l’absence de balisage permanent, qui risquerait d’être vandalisé ou emporté par les crues, la multiplication des quadrats ou des transects devient indispensable pour garantir une analyse statistiquement viable. Or, cette exigence augmente considérablement le temps de terrain et complexifie les suivis à grande échelle.</w:t>
            </w:r>
          </w:p>
          <w:p w14:paraId="38867E60" w14:textId="77777777" w:rsidR="001E786B" w:rsidRPr="009B08B4" w:rsidRDefault="001E786B" w:rsidP="00D003B0">
            <w:pPr>
              <w:pStyle w:val="Corpsdetexte"/>
              <w:jc w:val="both"/>
            </w:pPr>
          </w:p>
          <w:p w14:paraId="71093434" w14:textId="6E721B13" w:rsidR="00D02ADA" w:rsidRPr="009B08B4" w:rsidRDefault="00293550" w:rsidP="00D003B0">
            <w:pPr>
              <w:pStyle w:val="Corpsdetexte"/>
              <w:jc w:val="both"/>
            </w:pPr>
            <w:r w:rsidRPr="009B08B4">
              <w:t>Concernant les quadrats, certains travaux démontrent qu’il est presque impossible d’obtenir un dénombrement exact d’individus sur 1 m². Dès lors, nous estimons qu’un comptage par estimation simple, tel que préconisé par la fiche stationnelle du PRA, est suffisant. Cette méthode repose sur le positionnement de chaque station sur une échelle logarithmique (1-10 ; 10-100 ; 100-1000, etc.).</w:t>
            </w:r>
          </w:p>
          <w:p w14:paraId="0888ED6F" w14:textId="77777777" w:rsidR="00D003B0" w:rsidRPr="009B08B4" w:rsidRDefault="00D003B0" w:rsidP="00D003B0">
            <w:pPr>
              <w:pStyle w:val="Corpsdetexte"/>
              <w:jc w:val="both"/>
            </w:pPr>
          </w:p>
          <w:p w14:paraId="4686C58D" w14:textId="7404EF48" w:rsidR="00D003B0" w:rsidRPr="009B08B4" w:rsidRDefault="00375A0A" w:rsidP="00D003B0">
            <w:pPr>
              <w:pStyle w:val="Corpsdetexte"/>
              <w:jc w:val="both"/>
            </w:pPr>
            <w:r w:rsidRPr="009B08B4">
              <w:t>La présente</w:t>
            </w:r>
            <w:r w:rsidR="00D003B0" w:rsidRPr="009B08B4">
              <w:t xml:space="preserve"> proposition consiste à découper les linéaires en tronçons sur chaque rive. Pour chaque tronçon, une fiche stationnelle sera complétée et accompagnée d'un ou plusieurs relevés phytosociologiques si le milieu est hétérogène. Afin de fluidifier le travail de terrain, les tronçons présentant des habitats similaires pourront être rattachés à des relevés effectués dans des secteurs comparables. </w:t>
            </w:r>
          </w:p>
          <w:p w14:paraId="6C31A88C" w14:textId="3B559009" w:rsidR="00D003B0" w:rsidRPr="009B08B4" w:rsidRDefault="00D003B0" w:rsidP="00D003B0">
            <w:pPr>
              <w:pStyle w:val="Corpsdetexte"/>
              <w:jc w:val="both"/>
            </w:pPr>
            <w:r w:rsidRPr="009B08B4">
              <w:t>Les tronçons devront présenter une taille homogène pour rester comparables, tout en étant ajustables afin d'éviter de scinder des populations continues de Consoude et de respecter la cohérence écologique des habitats. Nous préconisons ainsi des tronçons de 200 m (± 20 %). Cette approche concilie les réalités de terrain avec les objectifs de conservation, offrant une lecture par tronçon bien plus opérationnelle pour les gestionnaires. Enfin, cette méthode permet une comparaison temporelle fiable en limitant les biais d'observation et de comptage. Ce suivi sera complété par des pointages GPS précis (individus isolés ou polygones pour les colonies étendues) afin de maintenir une connaissance fine de la répartition de l'espèce sur le site.</w:t>
            </w:r>
          </w:p>
          <w:p w14:paraId="50C3F5EA" w14:textId="77777777" w:rsidR="00D003B0" w:rsidRPr="009B08B4" w:rsidRDefault="00D003B0" w:rsidP="00D003B0">
            <w:pPr>
              <w:pStyle w:val="Corpsdetexte"/>
            </w:pPr>
          </w:p>
          <w:p w14:paraId="6C4B1F3C" w14:textId="77777777" w:rsidR="008D7888" w:rsidRPr="009B08B4" w:rsidRDefault="00184294" w:rsidP="00DB3584">
            <w:pPr>
              <w:pStyle w:val="Corpsdetexte"/>
              <w:jc w:val="both"/>
            </w:pPr>
            <w:r w:rsidRPr="009B08B4">
              <w:t xml:space="preserve">A ce jour, </w:t>
            </w:r>
            <w:r w:rsidR="00B25880" w:rsidRPr="009B08B4">
              <w:t>un des projets</w:t>
            </w:r>
            <w:r w:rsidR="007F5563" w:rsidRPr="009B08B4">
              <w:t xml:space="preserve"> </w:t>
            </w:r>
            <w:r w:rsidR="00B25880" w:rsidRPr="009B08B4">
              <w:t>compensatoires</w:t>
            </w:r>
            <w:r w:rsidR="007F5563" w:rsidRPr="009B08B4">
              <w:t xml:space="preserve"> orientée sur la flore pour le projet de Carimaï est </w:t>
            </w:r>
            <w:r w:rsidR="00B25880" w:rsidRPr="009B08B4">
              <w:t>étudiée sur le Béal</w:t>
            </w:r>
            <w:r w:rsidR="008214B5" w:rsidRPr="009B08B4">
              <w:t xml:space="preserve"> (</w:t>
            </w:r>
            <w:r w:rsidR="00F67642" w:rsidRPr="009B08B4">
              <w:t>secteur localisé le long de la départementale D1009</w:t>
            </w:r>
            <w:r w:rsidR="008214B5" w:rsidRPr="009B08B4">
              <w:t>)</w:t>
            </w:r>
            <w:r w:rsidR="00F30583" w:rsidRPr="009B08B4">
              <w:t xml:space="preserve">. </w:t>
            </w:r>
            <w:r w:rsidR="00915514" w:rsidRPr="009B08B4">
              <w:t>Des inventaires</w:t>
            </w:r>
            <w:r w:rsidR="005515FF" w:rsidRPr="009B08B4">
              <w:t xml:space="preserve"> ont été menés</w:t>
            </w:r>
            <w:r w:rsidR="005909C4" w:rsidRPr="009B08B4">
              <w:t xml:space="preserve"> au printemps</w:t>
            </w:r>
            <w:r w:rsidR="00375A0A" w:rsidRPr="009B08B4">
              <w:t xml:space="preserve"> 2026</w:t>
            </w:r>
            <w:r w:rsidR="003D7C4E" w:rsidRPr="009B08B4">
              <w:t xml:space="preserve"> pour évaluer </w:t>
            </w:r>
            <w:r w:rsidR="00487B99" w:rsidRPr="009B08B4">
              <w:t>cette zone de compensation potentielle</w:t>
            </w:r>
            <w:r w:rsidR="00A72E81" w:rsidRPr="009B08B4">
              <w:t xml:space="preserve">. Quelques milliers de mètres carrés de pelouses piétinées pourraient y être aménagés en ripisylve clairsemée favorable à la </w:t>
            </w:r>
            <w:r w:rsidR="00375A0A" w:rsidRPr="009B08B4">
              <w:t>C</w:t>
            </w:r>
            <w:r w:rsidR="00A72E81" w:rsidRPr="009B08B4">
              <w:t xml:space="preserve">onsoude bulbeuse. </w:t>
            </w:r>
          </w:p>
          <w:p w14:paraId="668746FF" w14:textId="4D98719B" w:rsidR="005C3D88" w:rsidRPr="009B08B4" w:rsidRDefault="00A72E81" w:rsidP="00DB3584">
            <w:pPr>
              <w:pStyle w:val="Corpsdetexte"/>
              <w:jc w:val="both"/>
            </w:pPr>
            <w:r w:rsidRPr="009B08B4">
              <w:lastRenderedPageBreak/>
              <w:t xml:space="preserve">Actuellement, l’habitat </w:t>
            </w:r>
            <w:r w:rsidR="00375A0A" w:rsidRPr="009B08B4">
              <w:t>ne présente</w:t>
            </w:r>
            <w:r w:rsidRPr="009B08B4">
              <w:t xml:space="preserve"> qu’un enjeu écologique très faible.</w:t>
            </w:r>
            <w:r w:rsidR="00DC347E" w:rsidRPr="009B08B4">
              <w:t xml:space="preserve"> Dès lors, à ce niveau</w:t>
            </w:r>
            <w:r w:rsidR="00CE1D16" w:rsidRPr="009B08B4">
              <w:t>, un protocole de gestion est en cours de réflexion</w:t>
            </w:r>
            <w:r w:rsidR="00D73832" w:rsidRPr="009B08B4">
              <w:t xml:space="preserve"> avec un axe sur la gestion de la Canne de Provence et la recréation</w:t>
            </w:r>
            <w:r w:rsidR="001E786B" w:rsidRPr="009B08B4">
              <w:t xml:space="preserve"> d’un habitat et des conditions biogéochimiques favorables à l’accueil de </w:t>
            </w:r>
            <w:r w:rsidR="00B31564" w:rsidRPr="009B08B4">
              <w:t>la Consoude bulbeuse</w:t>
            </w:r>
            <w:r w:rsidR="001E786B" w:rsidRPr="009B08B4">
              <w:t>.</w:t>
            </w:r>
          </w:p>
          <w:p w14:paraId="2B85EFD2" w14:textId="77777777" w:rsidR="001E786B" w:rsidRPr="009B08B4" w:rsidRDefault="001E786B" w:rsidP="00DB3584">
            <w:pPr>
              <w:pStyle w:val="Corpsdetexte"/>
              <w:jc w:val="both"/>
            </w:pPr>
          </w:p>
          <w:tbl>
            <w:tblPr>
              <w:tblW w:w="0" w:type="auto"/>
              <w:jc w:val="center"/>
              <w:tblCellMar>
                <w:left w:w="0" w:type="dxa"/>
                <w:right w:w="0" w:type="dxa"/>
              </w:tblCellMar>
              <w:tblLook w:val="04A0" w:firstRow="1" w:lastRow="0" w:firstColumn="1" w:lastColumn="0" w:noHBand="0" w:noVBand="1"/>
            </w:tblPr>
            <w:tblGrid>
              <w:gridCol w:w="4724"/>
              <w:gridCol w:w="4728"/>
            </w:tblGrid>
            <w:tr w:rsidR="00E04168" w:rsidRPr="009B08B4" w14:paraId="3B627C3E" w14:textId="77777777" w:rsidTr="00960E84">
              <w:trPr>
                <w:jc w:val="center"/>
              </w:trPr>
              <w:tc>
                <w:tcPr>
                  <w:tcW w:w="4524" w:type="dxa"/>
                  <w:tcMar>
                    <w:top w:w="0" w:type="dxa"/>
                    <w:left w:w="108" w:type="dxa"/>
                    <w:bottom w:w="0" w:type="dxa"/>
                    <w:right w:w="108" w:type="dxa"/>
                  </w:tcMar>
                  <w:hideMark/>
                </w:tcPr>
                <w:p w14:paraId="7BDBCBF0" w14:textId="77777777" w:rsidR="00E04168" w:rsidRPr="009B08B4" w:rsidRDefault="00E04168" w:rsidP="00E04168">
                  <w:r w:rsidRPr="009B08B4">
                    <w:rPr>
                      <w:noProof/>
                    </w:rPr>
                    <w:drawing>
                      <wp:inline distT="0" distB="0" distL="0" distR="0" wp14:anchorId="48C68D21" wp14:editId="05FF96A6">
                        <wp:extent cx="2862580" cy="1717482"/>
                        <wp:effectExtent l="0" t="0" r="0" b="0"/>
                        <wp:docPr id="2174840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2914980" cy="1748921"/>
                                </a:xfrm>
                                <a:prstGeom prst="rect">
                                  <a:avLst/>
                                </a:prstGeom>
                                <a:noFill/>
                                <a:ln>
                                  <a:noFill/>
                                </a:ln>
                              </pic:spPr>
                            </pic:pic>
                          </a:graphicData>
                        </a:graphic>
                      </wp:inline>
                    </w:drawing>
                  </w:r>
                </w:p>
              </w:tc>
              <w:tc>
                <w:tcPr>
                  <w:tcW w:w="4538" w:type="dxa"/>
                  <w:tcMar>
                    <w:top w:w="0" w:type="dxa"/>
                    <w:left w:w="108" w:type="dxa"/>
                    <w:bottom w:w="0" w:type="dxa"/>
                    <w:right w:w="108" w:type="dxa"/>
                  </w:tcMar>
                  <w:hideMark/>
                </w:tcPr>
                <w:p w14:paraId="3A2BBF9B" w14:textId="77777777" w:rsidR="00E04168" w:rsidRPr="009B08B4" w:rsidRDefault="00E04168" w:rsidP="00E04168">
                  <w:r w:rsidRPr="009B08B4">
                    <w:rPr>
                      <w:noProof/>
                    </w:rPr>
                    <w:drawing>
                      <wp:inline distT="0" distB="0" distL="0" distR="0" wp14:anchorId="0401F0D4" wp14:editId="0DF19E36">
                        <wp:extent cx="2865472" cy="1717040"/>
                        <wp:effectExtent l="0" t="0" r="0" b="0"/>
                        <wp:docPr id="28424518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2895054" cy="1734766"/>
                                </a:xfrm>
                                <a:prstGeom prst="rect">
                                  <a:avLst/>
                                </a:prstGeom>
                                <a:noFill/>
                                <a:ln>
                                  <a:noFill/>
                                </a:ln>
                              </pic:spPr>
                            </pic:pic>
                          </a:graphicData>
                        </a:graphic>
                      </wp:inline>
                    </w:drawing>
                  </w:r>
                </w:p>
              </w:tc>
            </w:tr>
            <w:tr w:rsidR="00E04168" w:rsidRPr="009B08B4" w14:paraId="16294847" w14:textId="77777777" w:rsidTr="00960E84">
              <w:trPr>
                <w:jc w:val="center"/>
              </w:trPr>
              <w:tc>
                <w:tcPr>
                  <w:tcW w:w="9062" w:type="dxa"/>
                  <w:gridSpan w:val="2"/>
                  <w:tcMar>
                    <w:top w:w="0" w:type="dxa"/>
                    <w:left w:w="108" w:type="dxa"/>
                    <w:bottom w:w="0" w:type="dxa"/>
                    <w:right w:w="108" w:type="dxa"/>
                  </w:tcMar>
                  <w:hideMark/>
                </w:tcPr>
                <w:p w14:paraId="4C4535AF" w14:textId="3AE60DFC" w:rsidR="00E04168" w:rsidRPr="009B08B4" w:rsidRDefault="00E04168" w:rsidP="00E04168">
                  <w:pPr>
                    <w:jc w:val="center"/>
                    <w:rPr>
                      <w:i/>
                      <w:iCs/>
                    </w:rPr>
                  </w:pPr>
                  <w:r w:rsidRPr="009B08B4">
                    <w:rPr>
                      <w:i/>
                      <w:iCs/>
                      <w:sz w:val="20"/>
                      <w:szCs w:val="20"/>
                    </w:rPr>
                    <w:t>Zone de compensation</w:t>
                  </w:r>
                  <w:r w:rsidR="00375A0A" w:rsidRPr="009B08B4">
                    <w:rPr>
                      <w:i/>
                      <w:iCs/>
                      <w:sz w:val="20"/>
                      <w:szCs w:val="20"/>
                    </w:rPr>
                    <w:t xml:space="preserve"> prévue</w:t>
                  </w:r>
                  <w:r w:rsidR="001E786B" w:rsidRPr="009B08B4">
                    <w:rPr>
                      <w:i/>
                      <w:iCs/>
                      <w:sz w:val="20"/>
                      <w:szCs w:val="20"/>
                    </w:rPr>
                    <w:t xml:space="preserve"> sur le Béal</w:t>
                  </w:r>
                </w:p>
              </w:tc>
            </w:tr>
          </w:tbl>
          <w:p w14:paraId="0924B398" w14:textId="77777777" w:rsidR="00D02ADA" w:rsidRPr="009B08B4" w:rsidRDefault="00D02ADA" w:rsidP="00D02ADA">
            <w:pPr>
              <w:pStyle w:val="Corpsdetexte"/>
              <w:rPr>
                <w:b/>
                <w:bCs/>
              </w:rPr>
            </w:pPr>
            <w:r w:rsidRPr="009B08B4">
              <w:rPr>
                <w:b/>
                <w:bCs/>
              </w:rPr>
              <w:t xml:space="preserve">Indicateurs et suivi pour les populations affectées d’Alpiste aquatique et de Narcisse à bouquet </w:t>
            </w:r>
          </w:p>
          <w:p w14:paraId="600A75B4" w14:textId="77777777" w:rsidR="00D02ADA" w:rsidRPr="009B08B4" w:rsidRDefault="00D02ADA" w:rsidP="00D02ADA">
            <w:pPr>
              <w:pStyle w:val="Corpsdetexte"/>
            </w:pPr>
          </w:p>
          <w:p w14:paraId="68E0EB05" w14:textId="72B6F6E7" w:rsidR="0024283D" w:rsidRPr="009B08B4" w:rsidRDefault="001D7FAB" w:rsidP="005568F1">
            <w:pPr>
              <w:pStyle w:val="Corpsdetexte"/>
              <w:jc w:val="both"/>
            </w:pPr>
            <w:r w:rsidRPr="009B08B4">
              <w:t>Aucun indicateur</w:t>
            </w:r>
            <w:r w:rsidR="00012235" w:rsidRPr="009B08B4">
              <w:t xml:space="preserve"> ni suivi spécifique n’a été mis en œuvre dans le cadre de cette étude. En effet, à</w:t>
            </w:r>
            <w:r w:rsidR="0024283D" w:rsidRPr="009B08B4">
              <w:t xml:space="preserve"> la suite des suivis post-travaux et des mises à jour des inventaires floristiques</w:t>
            </w:r>
            <w:r w:rsidR="006F7FFC" w:rsidRPr="009B08B4">
              <w:t xml:space="preserve"> sur les projets portés par la CACPL dont le </w:t>
            </w:r>
            <w:r w:rsidR="000F3E43" w:rsidRPr="009B08B4">
              <w:t>projet de Carimaï,</w:t>
            </w:r>
            <w:r w:rsidR="0024283D" w:rsidRPr="009B08B4">
              <w:t xml:space="preserve"> une réévaluation taxonomique a permis de clarifier l’identification des espèces initialement signalées comme Alpiste aquatique (</w:t>
            </w:r>
            <w:r w:rsidR="0024283D" w:rsidRPr="009B08B4">
              <w:rPr>
                <w:i/>
                <w:iCs/>
              </w:rPr>
              <w:t>Phalaris aquatica</w:t>
            </w:r>
            <w:r w:rsidR="0024283D" w:rsidRPr="009B08B4">
              <w:t>) et Narcisse à bouquet (</w:t>
            </w:r>
            <w:r w:rsidR="0024283D" w:rsidRPr="009B08B4">
              <w:rPr>
                <w:i/>
                <w:iCs/>
              </w:rPr>
              <w:t>Narcissus tazetta</w:t>
            </w:r>
            <w:r w:rsidR="0024283D" w:rsidRPr="009B08B4">
              <w:t>). Il s’avère que l’Alpiste correspond en réalité à un hybride entre </w:t>
            </w:r>
            <w:r w:rsidR="0024283D" w:rsidRPr="009B08B4">
              <w:rPr>
                <w:i/>
                <w:iCs/>
              </w:rPr>
              <w:t>Phalaris aquatica</w:t>
            </w:r>
            <w:r w:rsidR="0024283D" w:rsidRPr="009B08B4">
              <w:t> et </w:t>
            </w:r>
            <w:r w:rsidR="0024283D" w:rsidRPr="009B08B4">
              <w:rPr>
                <w:i/>
                <w:iCs/>
              </w:rPr>
              <w:t>Phalaris arundinacea</w:t>
            </w:r>
            <w:r w:rsidR="0024283D" w:rsidRPr="009B08B4">
              <w:t>, non protégé, tandis que l</w:t>
            </w:r>
            <w:r w:rsidR="006F08C3" w:rsidRPr="009B08B4">
              <w:t>a</w:t>
            </w:r>
            <w:r w:rsidR="0024283D" w:rsidRPr="009B08B4">
              <w:t xml:space="preserve"> Narcisse identifié</w:t>
            </w:r>
            <w:r w:rsidR="006F08C3" w:rsidRPr="009B08B4">
              <w:t>e</w:t>
            </w:r>
            <w:r w:rsidR="0024283D" w:rsidRPr="009B08B4">
              <w:t xml:space="preserve"> sur l’aire d’étude rapprochée de Carimaï est une échappée de jardin</w:t>
            </w:r>
            <w:r w:rsidR="005B068E" w:rsidRPr="009B08B4">
              <w:t xml:space="preserve"> (essence horticole</w:t>
            </w:r>
            <w:r w:rsidR="00BF3092" w:rsidRPr="009B08B4">
              <w:t xml:space="preserve">) Dans ce contexte, l’individu de Narcisse observée est </w:t>
            </w:r>
            <w:proofErr w:type="gramStart"/>
            <w:r w:rsidR="00BF3092" w:rsidRPr="009B08B4">
              <w:t>considérée</w:t>
            </w:r>
            <w:proofErr w:type="gramEnd"/>
            <w:r w:rsidR="00BF3092" w:rsidRPr="009B08B4">
              <w:t xml:space="preserve"> comme une espèce horticole de culture et ne relèvent pas du champ d'application de la protection accordée aux populations sauvages de l'espèce.</w:t>
            </w:r>
            <w:r w:rsidR="0024283D" w:rsidRPr="009B08B4">
              <w:t xml:space="preserve"> Ces réévaluations confirment l’absence d’observation des espèces protégées initialement ciblées, malgré une couverture phénologique adaptée, et justifient l’ajustement </w:t>
            </w:r>
            <w:r w:rsidR="005568F1" w:rsidRPr="009B08B4">
              <w:t>de la mesure et l’absence d</w:t>
            </w:r>
            <w:r w:rsidR="00814657" w:rsidRPr="009B08B4">
              <w:t xml:space="preserve">’élaboration </w:t>
            </w:r>
            <w:r w:rsidR="003D52E9" w:rsidRPr="009B08B4">
              <w:t>d’</w:t>
            </w:r>
            <w:r w:rsidR="0024283D" w:rsidRPr="009B08B4">
              <w:t xml:space="preserve">indicateurs </w:t>
            </w:r>
            <w:r w:rsidR="003D52E9" w:rsidRPr="009B08B4">
              <w:t>et/ou</w:t>
            </w:r>
            <w:r w:rsidR="0024283D" w:rsidRPr="009B08B4">
              <w:t xml:space="preserve"> suivi en conséquence.</w:t>
            </w:r>
          </w:p>
          <w:p w14:paraId="415BA8E2" w14:textId="77777777" w:rsidR="00D02ADA" w:rsidRPr="009B08B4" w:rsidRDefault="00D02ADA" w:rsidP="00046205">
            <w:pPr>
              <w:pStyle w:val="Corpsdetexte"/>
              <w:jc w:val="both"/>
            </w:pPr>
          </w:p>
          <w:p w14:paraId="0B0F8414" w14:textId="77777777" w:rsidR="00960E84" w:rsidRPr="009B08B4" w:rsidRDefault="003413FA" w:rsidP="003413FA">
            <w:pPr>
              <w:pStyle w:val="Corpsdetexte"/>
              <w:jc w:val="center"/>
            </w:pPr>
            <w:r w:rsidRPr="009B08B4">
              <w:rPr>
                <w:noProof/>
              </w:rPr>
              <w:drawing>
                <wp:inline distT="0" distB="0" distL="0" distR="0" wp14:anchorId="583ECBD8" wp14:editId="214D6BF4">
                  <wp:extent cx="1514901" cy="2075291"/>
                  <wp:effectExtent l="0" t="0" r="9525" b="1270"/>
                  <wp:docPr id="234667113"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19764" cy="2081953"/>
                          </a:xfrm>
                          <a:prstGeom prst="rect">
                            <a:avLst/>
                          </a:prstGeom>
                          <a:noFill/>
                        </pic:spPr>
                      </pic:pic>
                    </a:graphicData>
                  </a:graphic>
                </wp:inline>
              </w:drawing>
            </w:r>
            <w:r w:rsidR="00960E84" w:rsidRPr="009B08B4">
              <w:t xml:space="preserve"> </w:t>
            </w:r>
          </w:p>
          <w:p w14:paraId="295D92A3" w14:textId="6D4AA145" w:rsidR="00DA2452" w:rsidRPr="009B08B4" w:rsidRDefault="00960E84" w:rsidP="00960E84">
            <w:pPr>
              <w:jc w:val="center"/>
              <w:rPr>
                <w:i/>
                <w:iCs/>
                <w:sz w:val="20"/>
                <w:szCs w:val="20"/>
              </w:rPr>
            </w:pPr>
            <w:r w:rsidRPr="009B08B4">
              <w:rPr>
                <w:i/>
                <w:iCs/>
                <w:sz w:val="20"/>
                <w:szCs w:val="20"/>
              </w:rPr>
              <w:t>Hybride entre Phalaris aquatica et Phalaris arundinacea</w:t>
            </w:r>
          </w:p>
          <w:p w14:paraId="7DA774C8" w14:textId="77777777" w:rsidR="00DA2452" w:rsidRPr="009B08B4" w:rsidRDefault="00DA2452" w:rsidP="00046205">
            <w:pPr>
              <w:pStyle w:val="Corpsdetexte"/>
              <w:jc w:val="both"/>
            </w:pPr>
          </w:p>
          <w:p w14:paraId="77D879AD" w14:textId="1632E8CF" w:rsidR="00D02ADA" w:rsidRPr="009B08B4" w:rsidRDefault="00D02ADA" w:rsidP="00D02ADA">
            <w:pPr>
              <w:pStyle w:val="Corpsdetexte"/>
              <w:rPr>
                <w:b/>
                <w:bCs/>
              </w:rPr>
            </w:pPr>
            <w:r w:rsidRPr="009B08B4">
              <w:rPr>
                <w:b/>
                <w:bCs/>
              </w:rPr>
              <w:t xml:space="preserve">Compléter la définition des mesures de compensation en faveur des espèces floristiques afin de justifier leurs efficacité, temporalité et pérennité </w:t>
            </w:r>
          </w:p>
          <w:p w14:paraId="2C0C1AFA" w14:textId="77777777" w:rsidR="00D02ADA" w:rsidRPr="009B08B4" w:rsidRDefault="00D02ADA" w:rsidP="00046205">
            <w:pPr>
              <w:pStyle w:val="Corpsdetexte"/>
              <w:jc w:val="both"/>
            </w:pPr>
          </w:p>
          <w:p w14:paraId="258DDF15" w14:textId="02153AF1" w:rsidR="00E056F6" w:rsidRPr="009B08B4" w:rsidRDefault="00E056F6" w:rsidP="00E056F6">
            <w:pPr>
              <w:pStyle w:val="Corpsdetexte"/>
              <w:jc w:val="both"/>
            </w:pPr>
            <w:r w:rsidRPr="009B08B4">
              <w:t>Une première étude des opportunités de compensation écologique en faveur de la Consoude bulbeuse sur le territoire de la CACPL a été menée en 2025. Cette étude, motivée par les multiples interventions passées et prévues dans le cadre du PAPI sur les berges des cours d’eau, avait pour objectif d’identifier des zones propices à la restauration d’habitats et de proposer des mesures cohérentes avec les principes ERC appliqués dans les dossiers réglementaires. Bien qu’elle constitue une première approche technique, cette étude reste un socle exploratoire : à ce jour, aucun site compensatoire opérationnel n’a encore été évalué, si ce n’est les retours d’expérience issus des transplantations in situ ou hors site réalisées dans le cadre de mesures de réduction.</w:t>
            </w:r>
          </w:p>
          <w:p w14:paraId="3D3EAD01" w14:textId="77777777" w:rsidR="00382960" w:rsidRPr="009B08B4" w:rsidRDefault="00382960" w:rsidP="00371BC0">
            <w:pPr>
              <w:pStyle w:val="Corpsdetexte"/>
              <w:jc w:val="both"/>
            </w:pPr>
          </w:p>
          <w:p w14:paraId="1B7182C1" w14:textId="77777777" w:rsidR="003B72FD" w:rsidRPr="009B08B4" w:rsidRDefault="003B72FD" w:rsidP="00371BC0">
            <w:pPr>
              <w:pStyle w:val="Corpsdetexte"/>
              <w:jc w:val="both"/>
            </w:pPr>
          </w:p>
          <w:p w14:paraId="575A6971" w14:textId="77777777" w:rsidR="003B72FD" w:rsidRPr="009B08B4" w:rsidRDefault="003B72FD" w:rsidP="00371BC0">
            <w:pPr>
              <w:pStyle w:val="Corpsdetexte"/>
              <w:jc w:val="both"/>
            </w:pPr>
          </w:p>
          <w:p w14:paraId="7F45F531" w14:textId="77777777" w:rsidR="004D4673" w:rsidRPr="009B08B4" w:rsidRDefault="004D4673" w:rsidP="004D4673">
            <w:pPr>
              <w:pStyle w:val="Corpsdetexte"/>
              <w:jc w:val="both"/>
              <w:rPr>
                <w:u w:val="single"/>
              </w:rPr>
            </w:pPr>
            <w:r w:rsidRPr="009B08B4">
              <w:rPr>
                <w:u w:val="single"/>
              </w:rPr>
              <w:lastRenderedPageBreak/>
              <w:t xml:space="preserve">Réflexion en cours sur la compensation de la Consoude bulbeuse : </w:t>
            </w:r>
          </w:p>
          <w:p w14:paraId="1964AD6A" w14:textId="1767AC34" w:rsidR="004D4673" w:rsidRPr="009B08B4" w:rsidRDefault="004D4673" w:rsidP="004D4673">
            <w:pPr>
              <w:pStyle w:val="Corpsdetexte"/>
              <w:jc w:val="both"/>
            </w:pPr>
            <w:r w:rsidRPr="009B08B4">
              <w:t xml:space="preserve">La Consoude bulbeuse se développe principalement au sein de végétations sciaphiles (ombragées), associées aux groupements </w:t>
            </w:r>
            <w:r w:rsidRPr="009B08B4">
              <w:rPr>
                <w:i/>
                <w:iCs/>
              </w:rPr>
              <w:t>Geo urbani - Alliarion petiolatae</w:t>
            </w:r>
            <w:r w:rsidRPr="009B08B4">
              <w:t xml:space="preserve">, et plus précisément aux </w:t>
            </w:r>
            <w:r w:rsidRPr="009B08B4">
              <w:rPr>
                <w:i/>
                <w:iCs/>
              </w:rPr>
              <w:t>Lamio maculati - Symphytetum bulbosi</w:t>
            </w:r>
            <w:r w:rsidRPr="009B08B4">
              <w:t>. Ces habitats se situent en lisière de ripisylves ou de sous-bois clairs, où l’ombrage est un facteur clé pour leur maintien. Ainsi, une compensation écologique efficace de cette espèce nécessite la restauration, au minimum sous forme de lambeaux de ripisylve, afin de recréer les conditions d’ombre indispensables à son développement.</w:t>
            </w:r>
          </w:p>
          <w:p w14:paraId="465D7F05" w14:textId="59082610" w:rsidR="004D4673" w:rsidRPr="009B08B4" w:rsidRDefault="004D4673" w:rsidP="004D4673">
            <w:pPr>
              <w:pStyle w:val="Corpsdetexte"/>
              <w:jc w:val="both"/>
            </w:pPr>
            <w:r w:rsidRPr="009B08B4">
              <w:t>Pour garantir des conditions édaphiques favorables, il est essentiel de planter des espèces locales dont la décomposition du feuillage reproduit les caractéristiques du sol requis par la Consoude bulbeuse. Par ailleurs, pour assurer la résilience des ripisylves restaurées, les plants utilisés devront provenir d’une démarche de génétique adaptée</w:t>
            </w:r>
            <w:r w:rsidR="009E428F" w:rsidRPr="009B08B4">
              <w:t>.</w:t>
            </w:r>
          </w:p>
          <w:p w14:paraId="0BDEAF8C" w14:textId="18C21084" w:rsidR="004D4673" w:rsidRPr="009B08B4" w:rsidRDefault="004D4673" w:rsidP="004D4673">
            <w:pPr>
              <w:pStyle w:val="Corpsdetexte"/>
              <w:jc w:val="both"/>
            </w:pPr>
            <w:r w:rsidRPr="009B08B4">
              <w:t>L’expression de la Consoude bulbeuse a été observée en proximité ou au sein de foyers de Canne de Provence</w:t>
            </w:r>
            <w:r w:rsidR="009E428F" w:rsidRPr="009B08B4">
              <w:t xml:space="preserve">. </w:t>
            </w:r>
            <w:r w:rsidRPr="009B08B4">
              <w:t>Dès lors, il est fortement recommandé de :</w:t>
            </w:r>
          </w:p>
          <w:p w14:paraId="79014155" w14:textId="77777777" w:rsidR="004D4673" w:rsidRPr="009B08B4" w:rsidRDefault="004D4673" w:rsidP="004D4673">
            <w:pPr>
              <w:pStyle w:val="Corpsdetexte"/>
              <w:numPr>
                <w:ilvl w:val="0"/>
                <w:numId w:val="24"/>
              </w:numPr>
              <w:jc w:val="both"/>
            </w:pPr>
            <w:r w:rsidRPr="009B08B4">
              <w:t>Ne pas renouveler les coupes de Canne de Provence, afin de préserver un habitat de report pour les populations de Consoude bulbeuse, qui risqueraient de disparaître rapidement en cas d’exposition directe au soleil.</w:t>
            </w:r>
          </w:p>
          <w:p w14:paraId="403451EA" w14:textId="77777777" w:rsidR="004D4673" w:rsidRPr="009B08B4" w:rsidRDefault="004D4673" w:rsidP="004D4673">
            <w:pPr>
              <w:pStyle w:val="Corpsdetexte"/>
              <w:numPr>
                <w:ilvl w:val="0"/>
                <w:numId w:val="24"/>
              </w:numPr>
              <w:jc w:val="both"/>
            </w:pPr>
            <w:r w:rsidRPr="009B08B4">
              <w:t>Privilégier la plantation d’arbres sur les berges : l’ombrage généré réduira naturellement la présence de la Canne de Provence, espèce héliophile, et favorisera le développement de la Consoude bulbeuse dans un milieu proche de son habitat naturel des Alpes-Maritimes.</w:t>
            </w:r>
          </w:p>
          <w:p w14:paraId="2C20E9E1" w14:textId="16BD9BB1" w:rsidR="003A06A2" w:rsidRPr="00046205" w:rsidRDefault="003A06A2" w:rsidP="00046205">
            <w:pPr>
              <w:pStyle w:val="Corpsdetexte"/>
              <w:jc w:val="both"/>
              <w:rPr>
                <w:b/>
                <w:bCs/>
              </w:rPr>
            </w:pPr>
          </w:p>
        </w:tc>
      </w:tr>
      <w:tr w:rsidR="00046205" w14:paraId="7EA726BF" w14:textId="77777777" w:rsidTr="00046205">
        <w:tc>
          <w:tcPr>
            <w:tcW w:w="2156" w:type="dxa"/>
            <w:vMerge/>
            <w:vAlign w:val="center"/>
          </w:tcPr>
          <w:p w14:paraId="3E236942" w14:textId="77777777" w:rsidR="00046205" w:rsidRDefault="00046205" w:rsidP="00505292">
            <w:pPr>
              <w:tabs>
                <w:tab w:val="left" w:pos="1085"/>
              </w:tabs>
              <w:ind w:right="180"/>
              <w:jc w:val="left"/>
              <w:rPr>
                <w:i/>
                <w:iCs/>
              </w:rPr>
            </w:pPr>
          </w:p>
        </w:tc>
        <w:tc>
          <w:tcPr>
            <w:tcW w:w="1349" w:type="dxa"/>
            <w:vAlign w:val="center"/>
          </w:tcPr>
          <w:p w14:paraId="2233EEF0" w14:textId="77777777" w:rsidR="00046205" w:rsidRDefault="00046205" w:rsidP="00505292">
            <w:pPr>
              <w:pStyle w:val="Corpsdetexte"/>
            </w:pPr>
          </w:p>
          <w:p w14:paraId="7B7A29AC" w14:textId="3D24FAAE" w:rsidR="00046205" w:rsidRDefault="00046205" w:rsidP="00505292">
            <w:pPr>
              <w:pStyle w:val="Corpsdetexte"/>
            </w:pPr>
            <w:r>
              <w:t>Ajout de mesures de compensation en faveur des chiroptères</w:t>
            </w:r>
          </w:p>
          <w:p w14:paraId="6F89DF97" w14:textId="3A53215E" w:rsidR="00046205" w:rsidRPr="009E30AD" w:rsidRDefault="00046205" w:rsidP="00505292">
            <w:pPr>
              <w:pStyle w:val="Corpsdetexte"/>
            </w:pPr>
          </w:p>
        </w:tc>
        <w:tc>
          <w:tcPr>
            <w:tcW w:w="10487" w:type="dxa"/>
          </w:tcPr>
          <w:p w14:paraId="6C0AAAAE" w14:textId="5BDD93F8" w:rsidR="00046205" w:rsidRPr="00BB2635" w:rsidRDefault="00046205" w:rsidP="00046205">
            <w:pPr>
              <w:pStyle w:val="Corpsdetexte"/>
              <w:rPr>
                <w:rFonts w:asciiTheme="minorHAnsi" w:hAnsiTheme="minorHAnsi" w:cstheme="minorHAnsi"/>
                <w:color w:val="000000" w:themeColor="text1"/>
              </w:rPr>
            </w:pPr>
            <w:r w:rsidRPr="00BB2635">
              <w:rPr>
                <w:rFonts w:asciiTheme="minorHAnsi" w:hAnsiTheme="minorHAnsi" w:cstheme="minorHAnsi"/>
                <w:color w:val="000000" w:themeColor="text1"/>
              </w:rPr>
              <w:t>Au sein de la zone d’étude, 2 gîtes</w:t>
            </w:r>
            <w:r w:rsidRPr="00BB2635">
              <w:rPr>
                <w:rFonts w:asciiTheme="minorHAnsi" w:hAnsiTheme="minorHAnsi" w:cstheme="minorHAnsi"/>
                <w:b/>
                <w:bCs/>
                <w:color w:val="000000" w:themeColor="text1"/>
              </w:rPr>
              <w:t xml:space="preserve"> </w:t>
            </w:r>
            <w:r w:rsidRPr="00BB2635">
              <w:rPr>
                <w:rFonts w:asciiTheme="minorHAnsi" w:hAnsiTheme="minorHAnsi" w:cstheme="minorHAnsi"/>
                <w:color w:val="000000" w:themeColor="text1"/>
              </w:rPr>
              <w:t>ont été</w:t>
            </w:r>
            <w:r w:rsidRPr="00BB2635">
              <w:rPr>
                <w:rFonts w:asciiTheme="minorHAnsi" w:hAnsiTheme="minorHAnsi" w:cstheme="minorHAnsi"/>
                <w:b/>
                <w:bCs/>
                <w:color w:val="000000" w:themeColor="text1"/>
              </w:rPr>
              <w:t xml:space="preserve"> </w:t>
            </w:r>
            <w:r w:rsidRPr="00BB2635">
              <w:rPr>
                <w:rFonts w:asciiTheme="minorHAnsi" w:hAnsiTheme="minorHAnsi" w:cstheme="minorHAnsi"/>
                <w:color w:val="000000" w:themeColor="text1"/>
              </w:rPr>
              <w:t>recensés comme</w:t>
            </w:r>
            <w:r w:rsidRPr="00BB2635">
              <w:rPr>
                <w:rFonts w:asciiTheme="minorHAnsi" w:hAnsiTheme="minorHAnsi" w:cstheme="minorHAnsi"/>
                <w:b/>
                <w:bCs/>
                <w:color w:val="000000" w:themeColor="text1"/>
              </w:rPr>
              <w:t xml:space="preserve"> </w:t>
            </w:r>
            <w:r w:rsidRPr="00BB2635">
              <w:rPr>
                <w:rFonts w:asciiTheme="minorHAnsi" w:hAnsiTheme="minorHAnsi" w:cstheme="minorHAnsi"/>
                <w:color w:val="000000" w:themeColor="text1"/>
              </w:rPr>
              <w:t>favorables aux chiroptères. Il s’agit de :</w:t>
            </w:r>
          </w:p>
          <w:p w14:paraId="7042B5DE" w14:textId="77777777" w:rsidR="00046205" w:rsidRPr="00BB2635" w:rsidRDefault="00046205" w:rsidP="00046205">
            <w:pPr>
              <w:pStyle w:val="Listepuces2"/>
              <w:widowControl/>
              <w:numPr>
                <w:ilvl w:val="0"/>
                <w:numId w:val="15"/>
              </w:numPr>
              <w:suppressAutoHyphens/>
              <w:autoSpaceDE/>
              <w:spacing w:before="60" w:after="60"/>
              <w:contextualSpacing w:val="0"/>
              <w:jc w:val="both"/>
              <w:rPr>
                <w:rFonts w:asciiTheme="minorHAnsi" w:hAnsiTheme="minorHAnsi" w:cstheme="minorHAnsi"/>
                <w:color w:val="000000" w:themeColor="text1"/>
              </w:rPr>
            </w:pPr>
            <w:r w:rsidRPr="00BB2635">
              <w:rPr>
                <w:rFonts w:asciiTheme="minorHAnsi" w:hAnsiTheme="minorHAnsi" w:cstheme="minorHAnsi"/>
                <w:b/>
                <w:bCs/>
                <w:color w:val="000000" w:themeColor="text1"/>
              </w:rPr>
              <w:t>Un petit pont</w:t>
            </w:r>
            <w:r w:rsidRPr="00BB2635">
              <w:rPr>
                <w:rFonts w:asciiTheme="minorHAnsi" w:hAnsiTheme="minorHAnsi" w:cstheme="minorHAnsi"/>
                <w:color w:val="000000" w:themeColor="text1"/>
              </w:rPr>
              <w:t> : il présente des disjointements favorables sous l’ouvrage ; situé sur le cours d’eau de la Frayère. Ce gîte est jugé à enjeu faible.</w:t>
            </w:r>
          </w:p>
          <w:p w14:paraId="4A47EBC7" w14:textId="77777777" w:rsidR="00046205" w:rsidRPr="00BB2635" w:rsidRDefault="00046205" w:rsidP="00046205">
            <w:pPr>
              <w:pStyle w:val="Listepuces2"/>
              <w:widowControl/>
              <w:numPr>
                <w:ilvl w:val="0"/>
                <w:numId w:val="15"/>
              </w:numPr>
              <w:suppressAutoHyphens/>
              <w:autoSpaceDE/>
              <w:spacing w:before="60" w:after="60"/>
              <w:contextualSpacing w:val="0"/>
              <w:jc w:val="both"/>
              <w:rPr>
                <w:rFonts w:asciiTheme="minorHAnsi" w:hAnsiTheme="minorHAnsi" w:cstheme="minorHAnsi"/>
                <w:color w:val="000000" w:themeColor="text1"/>
              </w:rPr>
            </w:pPr>
            <w:r w:rsidRPr="00BB2635">
              <w:rPr>
                <w:rFonts w:asciiTheme="minorHAnsi" w:hAnsiTheme="minorHAnsi" w:cstheme="minorHAnsi"/>
                <w:b/>
                <w:bCs/>
                <w:color w:val="000000" w:themeColor="text1"/>
              </w:rPr>
              <w:t>Un petit bâti</w:t>
            </w:r>
            <w:r w:rsidRPr="00BB2635">
              <w:rPr>
                <w:rFonts w:asciiTheme="minorHAnsi" w:hAnsiTheme="minorHAnsi" w:cstheme="minorHAnsi"/>
                <w:color w:val="000000" w:themeColor="text1"/>
              </w:rPr>
              <w:t> : il présente des ouvertures sous les tuiles du toit, situé le long du cours d’eau de la Frayère et est jugé à enjeu faible.</w:t>
            </w:r>
          </w:p>
          <w:p w14:paraId="442CFAF3" w14:textId="77777777" w:rsidR="00046205" w:rsidRPr="00BB2635" w:rsidRDefault="00046205" w:rsidP="00046205">
            <w:pPr>
              <w:pStyle w:val="Listepuces2"/>
              <w:widowControl/>
              <w:numPr>
                <w:ilvl w:val="0"/>
                <w:numId w:val="0"/>
              </w:numPr>
              <w:suppressAutoHyphens/>
              <w:autoSpaceDE/>
              <w:spacing w:before="60" w:after="60"/>
              <w:ind w:left="1288"/>
              <w:contextualSpacing w:val="0"/>
              <w:jc w:val="both"/>
              <w:rPr>
                <w:rFonts w:asciiTheme="minorHAnsi" w:hAnsiTheme="minorHAnsi" w:cstheme="minorHAnsi"/>
                <w:color w:val="000000" w:themeColor="text1"/>
              </w:rPr>
            </w:pPr>
          </w:p>
          <w:p w14:paraId="0CA404F6" w14:textId="77777777" w:rsidR="00046205" w:rsidRPr="00BB2635" w:rsidRDefault="00046205" w:rsidP="00046205">
            <w:pPr>
              <w:pStyle w:val="Corpsdetexte"/>
              <w:rPr>
                <w:rFonts w:asciiTheme="minorHAnsi" w:hAnsiTheme="minorHAnsi" w:cstheme="minorHAnsi"/>
                <w:color w:val="000000" w:themeColor="text1"/>
              </w:rPr>
            </w:pPr>
            <w:r w:rsidRPr="00BB2635">
              <w:rPr>
                <w:rFonts w:asciiTheme="minorHAnsi" w:hAnsiTheme="minorHAnsi" w:cstheme="minorHAnsi"/>
                <w:color w:val="000000" w:themeColor="text1"/>
              </w:rPr>
              <w:t>Ces deux gîtes sont jugés favorables pour des espèces anthropophiles/fissuricoles (groupe des Pipistrelles par exemple).</w:t>
            </w:r>
          </w:p>
          <w:p w14:paraId="0B5F0C30" w14:textId="77777777" w:rsidR="00046205" w:rsidRPr="00BB2635" w:rsidRDefault="00046205" w:rsidP="00046205">
            <w:pPr>
              <w:pStyle w:val="Corpsdetexte"/>
              <w:rPr>
                <w:rFonts w:asciiTheme="minorHAnsi" w:hAnsiTheme="minorHAnsi" w:cstheme="minorHAnsi"/>
                <w:color w:val="000000" w:themeColor="text1"/>
              </w:rPr>
            </w:pPr>
          </w:p>
          <w:tbl>
            <w:tblPr>
              <w:tblW w:w="2403" w:type="pct"/>
              <w:jc w:val="center"/>
              <w:tblCellMar>
                <w:left w:w="10" w:type="dxa"/>
                <w:right w:w="10" w:type="dxa"/>
              </w:tblCellMar>
              <w:tblLook w:val="0000" w:firstRow="0" w:lastRow="0" w:firstColumn="0" w:lastColumn="0" w:noHBand="0" w:noVBand="0"/>
            </w:tblPr>
            <w:tblGrid>
              <w:gridCol w:w="3336"/>
              <w:gridCol w:w="3706"/>
            </w:tblGrid>
            <w:tr w:rsidR="00046205" w:rsidRPr="00BB2635" w14:paraId="2C0FC7B1" w14:textId="77777777" w:rsidTr="00B61355">
              <w:trPr>
                <w:trHeight w:val="388"/>
                <w:jc w:val="center"/>
              </w:trPr>
              <w:tc>
                <w:tcPr>
                  <w:tcW w:w="3336" w:type="dxa"/>
                  <w:tcMar>
                    <w:top w:w="0" w:type="dxa"/>
                    <w:left w:w="108" w:type="dxa"/>
                    <w:bottom w:w="0" w:type="dxa"/>
                    <w:right w:w="108" w:type="dxa"/>
                  </w:tcMar>
                  <w:vAlign w:val="center"/>
                </w:tcPr>
                <w:p w14:paraId="58635777" w14:textId="77777777" w:rsidR="00046205" w:rsidRPr="00BB2635" w:rsidRDefault="00046205" w:rsidP="00046205">
                  <w:pPr>
                    <w:pStyle w:val="Corpsdetexte"/>
                    <w:jc w:val="center"/>
                    <w:rPr>
                      <w:rFonts w:asciiTheme="minorHAnsi" w:hAnsiTheme="minorHAnsi" w:cstheme="minorHAnsi"/>
                      <w:color w:val="000000" w:themeColor="text1"/>
                    </w:rPr>
                  </w:pPr>
                  <w:r w:rsidRPr="00BB2635">
                    <w:rPr>
                      <w:rFonts w:asciiTheme="minorHAnsi" w:hAnsiTheme="minorHAnsi" w:cstheme="minorHAnsi"/>
                      <w:noProof/>
                      <w:color w:val="000000" w:themeColor="text1"/>
                    </w:rPr>
                    <mc:AlternateContent>
                      <mc:Choice Requires="wps">
                        <w:drawing>
                          <wp:anchor distT="0" distB="0" distL="114300" distR="114300" simplePos="0" relativeHeight="251658244" behindDoc="0" locked="0" layoutInCell="1" allowOverlap="1" wp14:anchorId="42BD8756" wp14:editId="7BFDBE43">
                            <wp:simplePos x="0" y="0"/>
                            <wp:positionH relativeFrom="column">
                              <wp:posOffset>670567</wp:posOffset>
                            </wp:positionH>
                            <wp:positionV relativeFrom="paragraph">
                              <wp:posOffset>-1270</wp:posOffset>
                            </wp:positionV>
                            <wp:extent cx="205109" cy="1967861"/>
                            <wp:effectExtent l="38100" t="19050" r="42545" b="13970"/>
                            <wp:wrapNone/>
                            <wp:docPr id="1777802710" name="Ellipse 46"/>
                            <wp:cNvGraphicFramePr/>
                            <a:graphic xmlns:a="http://schemas.openxmlformats.org/drawingml/2006/main">
                              <a:graphicData uri="http://schemas.microsoft.com/office/word/2010/wordprocessingShape">
                                <wps:wsp>
                                  <wps:cNvSpPr/>
                                  <wps:spPr>
                                    <a:xfrm rot="268832">
                                      <a:off x="0" y="0"/>
                                      <a:ext cx="205109" cy="1967861"/>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noFill/>
                                    <a:ln w="12701" cap="flat">
                                      <a:solidFill>
                                        <a:srgbClr val="FFFF00"/>
                                      </a:solidFill>
                                      <a:prstDash val="solid"/>
                                      <a:round/>
                                    </a:ln>
                                  </wps:spPr>
                                  <wps:bodyPr lIns="0" tIns="0" rIns="0" bIns="0"/>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319B247B" id="Ellipse 46" o:spid="_x0000_s1026" style="position:absolute;margin-left:52.8pt;margin-top:-.1pt;width:16.15pt;height:154.95pt;rotation:293636fd;z-index:251698176;visibility:visible;mso-wrap-style:square;mso-wrap-distance-left:9pt;mso-wrap-distance-top:0;mso-wrap-distance-right:9pt;mso-wrap-distance-bottom:0;mso-position-horizontal:absolute;mso-position-horizontal-relative:text;mso-position-vertical:absolute;mso-position-vertical-relative:text;v-text-anchor:top" coordsize="205109,196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" path="m,983930at,,205110,1967860,,983930,,983930xe" filled="f" strokecolor="yellow" strokeweight=".35281mm">
                            <v:path arrowok="t" o:connecttype="custom" o:connectlocs="102555,0;205109,983931;102555,1967861;0,983931;30038,288187;30038,1679674;175071,1679674;175071,288187" o:connectangles="270,0,90,180,270,90,90,270" textboxrect="30038,288187,175071,1679674"/>
                          </v:shape>
                        </w:pict>
                      </mc:Fallback>
                    </mc:AlternateContent>
                  </w:r>
                  <w:r w:rsidRPr="00BB2635">
                    <w:rPr>
                      <w:rFonts w:asciiTheme="minorHAnsi" w:hAnsiTheme="minorHAnsi" w:cstheme="minorHAnsi"/>
                      <w:noProof/>
                      <w:color w:val="000000" w:themeColor="text1"/>
                    </w:rPr>
                    <w:drawing>
                      <wp:inline distT="0" distB="0" distL="0" distR="0" wp14:anchorId="5079103E" wp14:editId="4F70F6C2">
                        <wp:extent cx="2210443" cy="1974847"/>
                        <wp:effectExtent l="3498" t="15552" r="2855" b="2855"/>
                        <wp:docPr id="582189051" name="Imag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rcRect r="13290"/>
                                <a:stretch>
                                  <a:fillRect/>
                                </a:stretch>
                              </pic:blipFill>
                              <pic:spPr>
                                <a:xfrm rot="5400013">
                                  <a:off x="0" y="0"/>
                                  <a:ext cx="2210443" cy="1974847"/>
                                </a:xfrm>
                                <a:prstGeom prst="rect">
                                  <a:avLst/>
                                </a:prstGeom>
                                <a:noFill/>
                                <a:ln>
                                  <a:noFill/>
                                  <a:prstDash/>
                                </a:ln>
                              </pic:spPr>
                            </pic:pic>
                          </a:graphicData>
                        </a:graphic>
                      </wp:inline>
                    </w:drawing>
                  </w:r>
                </w:p>
              </w:tc>
              <w:tc>
                <w:tcPr>
                  <w:tcW w:w="3696" w:type="dxa"/>
                  <w:tcMar>
                    <w:top w:w="0" w:type="dxa"/>
                    <w:left w:w="108" w:type="dxa"/>
                    <w:bottom w:w="0" w:type="dxa"/>
                    <w:right w:w="108" w:type="dxa"/>
                  </w:tcMar>
                  <w:vAlign w:val="center"/>
                </w:tcPr>
                <w:p w14:paraId="761F5BC0" w14:textId="77777777" w:rsidR="00046205" w:rsidRPr="00BB2635" w:rsidRDefault="00046205" w:rsidP="00046205">
                  <w:pPr>
                    <w:pStyle w:val="Corpsdetexte"/>
                    <w:jc w:val="center"/>
                    <w:rPr>
                      <w:rFonts w:asciiTheme="minorHAnsi" w:hAnsiTheme="minorHAnsi" w:cstheme="minorHAnsi"/>
                      <w:color w:val="000000" w:themeColor="text1"/>
                    </w:rPr>
                  </w:pPr>
                  <w:r w:rsidRPr="00BB2635">
                    <w:rPr>
                      <w:rFonts w:asciiTheme="minorHAnsi" w:hAnsiTheme="minorHAnsi" w:cstheme="minorHAnsi"/>
                      <w:noProof/>
                      <w:color w:val="000000" w:themeColor="text1"/>
                    </w:rPr>
                    <mc:AlternateContent>
                      <mc:Choice Requires="wps">
                        <w:drawing>
                          <wp:anchor distT="0" distB="0" distL="114300" distR="114300" simplePos="0" relativeHeight="251658245" behindDoc="0" locked="0" layoutInCell="1" allowOverlap="1" wp14:anchorId="3BB76152" wp14:editId="051D4F66">
                            <wp:simplePos x="0" y="0"/>
                            <wp:positionH relativeFrom="column">
                              <wp:posOffset>12702</wp:posOffset>
                            </wp:positionH>
                            <wp:positionV relativeFrom="paragraph">
                              <wp:posOffset>627378</wp:posOffset>
                            </wp:positionV>
                            <wp:extent cx="1950716" cy="133346"/>
                            <wp:effectExtent l="0" t="152400" r="0" b="153035"/>
                            <wp:wrapNone/>
                            <wp:docPr id="549585" name="Ellipse 48"/>
                            <wp:cNvGraphicFramePr/>
                            <a:graphic xmlns:a="http://schemas.openxmlformats.org/drawingml/2006/main">
                              <a:graphicData uri="http://schemas.microsoft.com/office/word/2010/wordprocessingShape">
                                <wps:wsp>
                                  <wps:cNvSpPr/>
                                  <wps:spPr>
                                    <a:xfrm rot="666545">
                                      <a:off x="0" y="0"/>
                                      <a:ext cx="1950716" cy="133346"/>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noFill/>
                                    <a:ln w="12701" cap="flat">
                                      <a:solidFill>
                                        <a:srgbClr val="FFFF00"/>
                                      </a:solidFill>
                                      <a:prstDash val="solid"/>
                                      <a:round/>
                                    </a:ln>
                                  </wps:spPr>
                                  <wps:bodyPr lIns="0" tIns="0" rIns="0" bIns="0"/>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5C58EB19" id="Ellipse 48" o:spid="_x0000_s1026" style="position:absolute;margin-left:1pt;margin-top:49.4pt;width:153.6pt;height:10.5pt;rotation:728045fd;z-index:251699200;visibility:visible;mso-wrap-style:square;mso-wrap-distance-left:9pt;mso-wrap-distance-top:0;mso-wrap-distance-right:9pt;mso-wrap-distance-bottom:0;mso-position-horizontal:absolute;mso-position-horizontal-relative:text;mso-position-vertical:absolute;mso-position-vertical-relative:text;v-text-anchor:top" coordsize="1950716,133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" path="m,66673at,,1950716,133346,,66673,,66673xe" filled="f" strokecolor="yellow" strokeweight=".35281mm">
                            <v:path arrowok="t" o:connecttype="custom" o:connectlocs="975358,0;1950716,66673;975358,133346;0,66673;285676,19528;285676,113818;1665040,113818;1665040,19528" o:connectangles="270,0,90,180,270,90,90,270" textboxrect="285676,19528,1665040,113818"/>
                          </v:shape>
                        </w:pict>
                      </mc:Fallback>
                    </mc:AlternateContent>
                  </w:r>
                  <w:r w:rsidRPr="00BB2635">
                    <w:rPr>
                      <w:rFonts w:asciiTheme="minorHAnsi" w:hAnsiTheme="minorHAnsi" w:cstheme="minorHAnsi"/>
                      <w:noProof/>
                      <w:color w:val="000000" w:themeColor="text1"/>
                    </w:rPr>
                    <w:drawing>
                      <wp:inline distT="0" distB="0" distL="0" distR="0" wp14:anchorId="507BAFE8" wp14:editId="3418256F">
                        <wp:extent cx="2216359" cy="2322740"/>
                        <wp:effectExtent l="0" t="0" r="0" b="1360"/>
                        <wp:docPr id="1843329445" name="Image 1" descr="Une image contenant plein air, arbre, ciel, plan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rcRect l="9972" t="2" r="16691" b="-2476"/>
                                <a:stretch>
                                  <a:fillRect/>
                                </a:stretch>
                              </pic:blipFill>
                              <pic:spPr>
                                <a:xfrm>
                                  <a:off x="0" y="0"/>
                                  <a:ext cx="2216359" cy="2322740"/>
                                </a:xfrm>
                                <a:prstGeom prst="rect">
                                  <a:avLst/>
                                </a:prstGeom>
                                <a:noFill/>
                                <a:ln>
                                  <a:noFill/>
                                  <a:prstDash/>
                                </a:ln>
                              </pic:spPr>
                            </pic:pic>
                          </a:graphicData>
                        </a:graphic>
                      </wp:inline>
                    </w:drawing>
                  </w:r>
                </w:p>
              </w:tc>
            </w:tr>
          </w:tbl>
          <w:p w14:paraId="746C9D5A" w14:textId="77777777" w:rsidR="00046205" w:rsidRPr="00BB2635" w:rsidRDefault="00046205" w:rsidP="00046205">
            <w:pPr>
              <w:pStyle w:val="Lgende"/>
              <w:rPr>
                <w:rFonts w:cstheme="minorHAnsi"/>
                <w:b/>
                <w:bCs/>
                <w:color w:val="000000" w:themeColor="text1"/>
                <w:sz w:val="22"/>
                <w:szCs w:val="22"/>
              </w:rPr>
            </w:pPr>
            <w:r w:rsidRPr="00BB2635">
              <w:rPr>
                <w:rFonts w:cstheme="minorHAnsi"/>
                <w:bCs/>
                <w:color w:val="000000" w:themeColor="text1"/>
                <w:sz w:val="22"/>
                <w:szCs w:val="22"/>
              </w:rPr>
              <w:t>Pont (à gauche) et petit bâti (à droite), gîtes favorables pour les chiroptères fissuricoles (ouvertures cercles jaunes)</w:t>
            </w:r>
          </w:p>
          <w:p w14:paraId="05DD6D8D" w14:textId="77777777" w:rsidR="00046205" w:rsidRPr="00BB2635" w:rsidRDefault="00046205" w:rsidP="00046205">
            <w:pPr>
              <w:pStyle w:val="TableParagraph"/>
              <w:spacing w:before="170"/>
              <w:ind w:left="0"/>
              <w:rPr>
                <w:rFonts w:asciiTheme="minorHAnsi" w:hAnsiTheme="minorHAnsi" w:cstheme="minorHAnsi"/>
                <w:b/>
                <w:color w:val="000000" w:themeColor="text1"/>
              </w:rPr>
            </w:pPr>
          </w:p>
          <w:p w14:paraId="1AC06469" w14:textId="77777777" w:rsidR="00046205" w:rsidRPr="00BB2635" w:rsidRDefault="00046205" w:rsidP="00046205">
            <w:pPr>
              <w:rPr>
                <w:rFonts w:cstheme="minorHAnsi"/>
                <w:color w:val="000000" w:themeColor="text1"/>
              </w:rPr>
            </w:pPr>
            <w:r w:rsidRPr="00BB2635">
              <w:rPr>
                <w:rFonts w:cstheme="minorHAnsi"/>
                <w:color w:val="000000" w:themeColor="text1"/>
              </w:rPr>
              <w:t>L’activité est forte par rapport à celles habituellement rencontrées en région méditerranéenne pour les trois espèces de Pipistrelles : commune, Kuhl et pygmée avec 86% à 100% des nuits où les espèces ont été contactées.</w:t>
            </w:r>
          </w:p>
          <w:p w14:paraId="61D8CDBC" w14:textId="77777777" w:rsidR="00046205" w:rsidRPr="00BB2635" w:rsidRDefault="00046205" w:rsidP="00046205">
            <w:pPr>
              <w:rPr>
                <w:rFonts w:cstheme="minorHAnsi"/>
                <w:color w:val="000000" w:themeColor="text1"/>
              </w:rPr>
            </w:pPr>
            <w:r w:rsidRPr="00BB2635">
              <w:rPr>
                <w:rFonts w:cstheme="minorHAnsi"/>
                <w:color w:val="000000" w:themeColor="text1"/>
              </w:rPr>
              <w:t>Ainsi, au regard de l’activité forte en tout début de nuit, ces trois espèces sont potentiellement présentes en gîte au sein ou à proximité immédiate de l’aire d’étude rapprochée. De plus, au regard de leur activité, elles semblent donc bien utiliser l’aire d’étude pour leur alimentation.</w:t>
            </w:r>
          </w:p>
          <w:p w14:paraId="55598AF9" w14:textId="77777777" w:rsidR="00046205" w:rsidRPr="00BB2635" w:rsidRDefault="00046205" w:rsidP="00046205">
            <w:pPr>
              <w:pStyle w:val="Sur-titredetableauBiotope"/>
              <w:rPr>
                <w:rFonts w:asciiTheme="minorHAnsi" w:hAnsiTheme="minorHAnsi" w:cstheme="minorHAnsi"/>
                <w:color w:val="000000" w:themeColor="text1"/>
                <w:sz w:val="22"/>
                <w:szCs w:val="22"/>
              </w:rPr>
            </w:pPr>
            <w:r w:rsidRPr="00BB2635">
              <w:rPr>
                <w:rFonts w:asciiTheme="minorHAnsi" w:hAnsiTheme="minorHAnsi" w:cstheme="minorHAnsi"/>
                <w:color w:val="000000" w:themeColor="text1"/>
                <w:sz w:val="22"/>
                <w:szCs w:val="22"/>
              </w:rPr>
              <w:lastRenderedPageBreak/>
              <w:t>Bilan de l’activité enregistrée sur le site en 2021 et 2022 des trois saisons</w:t>
            </w:r>
          </w:p>
          <w:tbl>
            <w:tblPr>
              <w:tblpPr w:leftFromText="141" w:rightFromText="141" w:vertAnchor="text" w:horzAnchor="margin" w:tblpXSpec="center" w:tblpY="-52"/>
              <w:tblOverlap w:val="never"/>
              <w:tblW w:w="9638" w:type="dxa"/>
              <w:tblCellMar>
                <w:left w:w="10" w:type="dxa"/>
                <w:right w:w="10" w:type="dxa"/>
              </w:tblCellMar>
              <w:tblLook w:val="0000" w:firstRow="0" w:lastRow="0" w:firstColumn="0" w:lastColumn="0" w:noHBand="0" w:noVBand="0"/>
            </w:tblPr>
            <w:tblGrid>
              <w:gridCol w:w="2835"/>
              <w:gridCol w:w="368"/>
              <w:gridCol w:w="315"/>
              <w:gridCol w:w="606"/>
              <w:gridCol w:w="727"/>
              <w:gridCol w:w="1054"/>
              <w:gridCol w:w="646"/>
              <w:gridCol w:w="1490"/>
              <w:gridCol w:w="1597"/>
            </w:tblGrid>
            <w:tr w:rsidR="00046205" w:rsidRPr="00BB2635" w14:paraId="05827809" w14:textId="77777777" w:rsidTr="00B61355">
              <w:trPr>
                <w:trHeight w:val="564"/>
              </w:trPr>
              <w:tc>
                <w:tcPr>
                  <w:tcW w:w="2835" w:type="dxa"/>
                  <w:tcBorders>
                    <w:top w:val="single" w:sz="4" w:space="0" w:color="006D7C"/>
                    <w:left w:val="single" w:sz="4" w:space="0" w:color="006D7C"/>
                    <w:bottom w:val="single" w:sz="4" w:space="0" w:color="006D7C"/>
                    <w:right w:val="single" w:sz="4" w:space="0" w:color="006D7C"/>
                  </w:tcBorders>
                  <w:shd w:val="clear" w:color="auto" w:fill="0092A6"/>
                  <w:noWrap/>
                  <w:tcMar>
                    <w:top w:w="57" w:type="dxa"/>
                    <w:left w:w="57" w:type="dxa"/>
                    <w:bottom w:w="57" w:type="dxa"/>
                    <w:right w:w="57" w:type="dxa"/>
                  </w:tcMar>
                  <w:vAlign w:val="center"/>
                </w:tcPr>
                <w:p w14:paraId="67355EF3" w14:textId="77777777" w:rsidR="00046205" w:rsidRPr="00BB2635" w:rsidRDefault="00046205" w:rsidP="00046205">
                  <w:pPr>
                    <w:spacing w:line="360" w:lineRule="auto"/>
                    <w:contextualSpacing/>
                    <w:jc w:val="center"/>
                    <w:rPr>
                      <w:rFonts w:cstheme="minorHAnsi"/>
                      <w:b/>
                      <w:bCs/>
                      <w:color w:val="FFFFFF" w:themeColor="background1"/>
                    </w:rPr>
                  </w:pPr>
                  <w:r w:rsidRPr="00BB2635">
                    <w:rPr>
                      <w:rFonts w:cstheme="minorHAnsi"/>
                      <w:b/>
                      <w:bCs/>
                      <w:color w:val="FFFFFF" w:themeColor="background1"/>
                    </w:rPr>
                    <w:t>Espèce</w:t>
                  </w:r>
                </w:p>
              </w:tc>
              <w:tc>
                <w:tcPr>
                  <w:tcW w:w="368" w:type="dxa"/>
                  <w:tcBorders>
                    <w:top w:val="single" w:sz="4" w:space="0" w:color="006D7C"/>
                    <w:left w:val="single" w:sz="4" w:space="0" w:color="006D7C"/>
                    <w:bottom w:val="single" w:sz="4" w:space="0" w:color="006D7C"/>
                    <w:right w:val="single" w:sz="4" w:space="0" w:color="006D7C"/>
                  </w:tcBorders>
                  <w:shd w:val="clear" w:color="auto" w:fill="0092A6"/>
                  <w:noWrap/>
                  <w:tcMar>
                    <w:top w:w="57" w:type="dxa"/>
                    <w:left w:w="57" w:type="dxa"/>
                    <w:bottom w:w="57" w:type="dxa"/>
                    <w:right w:w="57" w:type="dxa"/>
                  </w:tcMar>
                  <w:vAlign w:val="center"/>
                </w:tcPr>
                <w:p w14:paraId="05889115" w14:textId="77777777" w:rsidR="00046205" w:rsidRPr="00BB2635" w:rsidRDefault="00046205" w:rsidP="00046205">
                  <w:pPr>
                    <w:spacing w:line="360" w:lineRule="auto"/>
                    <w:contextualSpacing/>
                    <w:jc w:val="center"/>
                    <w:rPr>
                      <w:rFonts w:cstheme="minorHAnsi"/>
                      <w:b/>
                      <w:bCs/>
                      <w:color w:val="FFFFFF" w:themeColor="background1"/>
                    </w:rPr>
                  </w:pPr>
                  <w:r w:rsidRPr="00BB2635">
                    <w:rPr>
                      <w:rFonts w:cstheme="minorHAnsi"/>
                      <w:b/>
                      <w:bCs/>
                      <w:color w:val="FFFFFF" w:themeColor="background1"/>
                    </w:rPr>
                    <w:t>N</w:t>
                  </w:r>
                </w:p>
              </w:tc>
              <w:tc>
                <w:tcPr>
                  <w:tcW w:w="315" w:type="dxa"/>
                  <w:tcBorders>
                    <w:top w:val="single" w:sz="4" w:space="0" w:color="006D7C"/>
                    <w:left w:val="single" w:sz="4" w:space="0" w:color="006D7C"/>
                    <w:bottom w:val="single" w:sz="4" w:space="0" w:color="006D7C"/>
                    <w:right w:val="single" w:sz="4" w:space="0" w:color="006D7C"/>
                  </w:tcBorders>
                  <w:shd w:val="clear" w:color="auto" w:fill="0092A6"/>
                  <w:noWrap/>
                  <w:tcMar>
                    <w:top w:w="57" w:type="dxa"/>
                    <w:left w:w="57" w:type="dxa"/>
                    <w:bottom w:w="57" w:type="dxa"/>
                    <w:right w:w="57" w:type="dxa"/>
                  </w:tcMar>
                  <w:vAlign w:val="center"/>
                </w:tcPr>
                <w:p w14:paraId="63328F52" w14:textId="77777777" w:rsidR="00046205" w:rsidRPr="00BB2635" w:rsidRDefault="00046205" w:rsidP="00046205">
                  <w:pPr>
                    <w:spacing w:line="360" w:lineRule="auto"/>
                    <w:contextualSpacing/>
                    <w:jc w:val="center"/>
                    <w:rPr>
                      <w:rFonts w:cstheme="minorHAnsi"/>
                      <w:b/>
                      <w:bCs/>
                      <w:color w:val="FFFFFF" w:themeColor="background1"/>
                    </w:rPr>
                  </w:pPr>
                  <w:proofErr w:type="gramStart"/>
                  <w:r w:rsidRPr="00BB2635">
                    <w:rPr>
                      <w:rFonts w:cstheme="minorHAnsi"/>
                      <w:b/>
                      <w:bCs/>
                      <w:color w:val="FFFFFF" w:themeColor="background1"/>
                    </w:rPr>
                    <w:t>n</w:t>
                  </w:r>
                  <w:proofErr w:type="gramEnd"/>
                </w:p>
              </w:tc>
              <w:tc>
                <w:tcPr>
                  <w:tcW w:w="575" w:type="dxa"/>
                  <w:tcBorders>
                    <w:top w:val="single" w:sz="4" w:space="0" w:color="006D7C"/>
                    <w:left w:val="single" w:sz="4" w:space="0" w:color="006D7C"/>
                    <w:bottom w:val="single" w:sz="4" w:space="0" w:color="006D7C"/>
                    <w:right w:val="single" w:sz="4" w:space="0" w:color="006D7C"/>
                  </w:tcBorders>
                  <w:shd w:val="clear" w:color="auto" w:fill="0092A6"/>
                  <w:noWrap/>
                  <w:tcMar>
                    <w:top w:w="57" w:type="dxa"/>
                    <w:left w:w="57" w:type="dxa"/>
                    <w:bottom w:w="57" w:type="dxa"/>
                    <w:right w:w="57" w:type="dxa"/>
                  </w:tcMar>
                  <w:vAlign w:val="center"/>
                </w:tcPr>
                <w:p w14:paraId="25B11B93" w14:textId="77777777" w:rsidR="00046205" w:rsidRPr="00BB2635" w:rsidRDefault="00046205" w:rsidP="00046205">
                  <w:pPr>
                    <w:spacing w:line="360" w:lineRule="auto"/>
                    <w:contextualSpacing/>
                    <w:jc w:val="center"/>
                    <w:rPr>
                      <w:rFonts w:cstheme="minorHAnsi"/>
                      <w:b/>
                      <w:bCs/>
                      <w:color w:val="FFFFFF" w:themeColor="background1"/>
                    </w:rPr>
                  </w:pPr>
                  <w:r w:rsidRPr="00BB2635">
                    <w:rPr>
                      <w:rFonts w:cstheme="minorHAnsi"/>
                      <w:b/>
                      <w:bCs/>
                      <w:color w:val="FFFFFF" w:themeColor="background1"/>
                    </w:rPr>
                    <w:t>OccS</w:t>
                  </w:r>
                </w:p>
              </w:tc>
              <w:tc>
                <w:tcPr>
                  <w:tcW w:w="665" w:type="dxa"/>
                  <w:tcBorders>
                    <w:top w:val="single" w:sz="4" w:space="0" w:color="006D7C"/>
                    <w:left w:val="single" w:sz="4" w:space="0" w:color="006D7C"/>
                    <w:bottom w:val="single" w:sz="4" w:space="0" w:color="006D7C"/>
                    <w:right w:val="single" w:sz="4" w:space="0" w:color="006D7C"/>
                  </w:tcBorders>
                  <w:shd w:val="clear" w:color="auto" w:fill="0092A6"/>
                  <w:noWrap/>
                  <w:tcMar>
                    <w:top w:w="57" w:type="dxa"/>
                    <w:left w:w="57" w:type="dxa"/>
                    <w:bottom w:w="57" w:type="dxa"/>
                    <w:right w:w="57" w:type="dxa"/>
                  </w:tcMar>
                  <w:vAlign w:val="center"/>
                </w:tcPr>
                <w:p w14:paraId="167BA7A1" w14:textId="77777777" w:rsidR="00046205" w:rsidRPr="00BB2635" w:rsidRDefault="00046205" w:rsidP="00046205">
                  <w:pPr>
                    <w:spacing w:line="360" w:lineRule="auto"/>
                    <w:contextualSpacing/>
                    <w:jc w:val="center"/>
                    <w:rPr>
                      <w:rFonts w:cstheme="minorHAnsi"/>
                      <w:b/>
                      <w:bCs/>
                      <w:color w:val="FFFFFF" w:themeColor="background1"/>
                    </w:rPr>
                  </w:pPr>
                  <w:r w:rsidRPr="00BB2635">
                    <w:rPr>
                      <w:rFonts w:cstheme="minorHAnsi"/>
                      <w:b/>
                      <w:bCs/>
                      <w:color w:val="FFFFFF" w:themeColor="background1"/>
                    </w:rPr>
                    <w:t>MoyS</w:t>
                  </w:r>
                </w:p>
              </w:tc>
              <w:tc>
                <w:tcPr>
                  <w:tcW w:w="1054" w:type="dxa"/>
                  <w:tcBorders>
                    <w:top w:val="single" w:sz="4" w:space="0" w:color="006D7C"/>
                    <w:left w:val="single" w:sz="4" w:space="0" w:color="006D7C"/>
                    <w:bottom w:val="single" w:sz="4" w:space="0" w:color="006D7C"/>
                    <w:right w:val="single" w:sz="4" w:space="0" w:color="006D7C"/>
                  </w:tcBorders>
                  <w:shd w:val="clear" w:color="auto" w:fill="0092A6"/>
                  <w:noWrap/>
                  <w:tcMar>
                    <w:top w:w="57" w:type="dxa"/>
                    <w:left w:w="57" w:type="dxa"/>
                    <w:bottom w:w="57" w:type="dxa"/>
                    <w:right w:w="57" w:type="dxa"/>
                  </w:tcMar>
                  <w:vAlign w:val="center"/>
                </w:tcPr>
                <w:p w14:paraId="20DA7B12" w14:textId="77777777" w:rsidR="00046205" w:rsidRPr="00BB2635" w:rsidRDefault="00046205" w:rsidP="00046205">
                  <w:pPr>
                    <w:spacing w:line="360" w:lineRule="auto"/>
                    <w:contextualSpacing/>
                    <w:jc w:val="center"/>
                    <w:rPr>
                      <w:rFonts w:cstheme="minorHAnsi"/>
                      <w:b/>
                      <w:bCs/>
                      <w:color w:val="FFFFFF" w:themeColor="background1"/>
                    </w:rPr>
                  </w:pPr>
                  <w:r w:rsidRPr="00BB2635">
                    <w:rPr>
                      <w:rFonts w:cstheme="minorHAnsi"/>
                      <w:b/>
                      <w:bCs/>
                      <w:color w:val="FFFFFF" w:themeColor="background1"/>
                    </w:rPr>
                    <w:t>Médiane</w:t>
                  </w:r>
                </w:p>
              </w:tc>
              <w:tc>
                <w:tcPr>
                  <w:tcW w:w="646" w:type="dxa"/>
                  <w:tcBorders>
                    <w:top w:val="single" w:sz="4" w:space="0" w:color="006D7C"/>
                    <w:left w:val="single" w:sz="4" w:space="0" w:color="006D7C"/>
                    <w:bottom w:val="single" w:sz="4" w:space="0" w:color="006D7C"/>
                    <w:right w:val="single" w:sz="4" w:space="0" w:color="006D7C"/>
                  </w:tcBorders>
                  <w:shd w:val="clear" w:color="auto" w:fill="0092A6"/>
                  <w:noWrap/>
                  <w:tcMar>
                    <w:top w:w="57" w:type="dxa"/>
                    <w:left w:w="57" w:type="dxa"/>
                    <w:bottom w:w="57" w:type="dxa"/>
                    <w:right w:w="57" w:type="dxa"/>
                  </w:tcMar>
                  <w:vAlign w:val="center"/>
                </w:tcPr>
                <w:p w14:paraId="78B02220" w14:textId="77777777" w:rsidR="00046205" w:rsidRPr="00BB2635" w:rsidRDefault="00046205" w:rsidP="00046205">
                  <w:pPr>
                    <w:spacing w:line="360" w:lineRule="auto"/>
                    <w:contextualSpacing/>
                    <w:jc w:val="center"/>
                    <w:rPr>
                      <w:rFonts w:cstheme="minorHAnsi"/>
                      <w:b/>
                      <w:bCs/>
                      <w:color w:val="FFFFFF" w:themeColor="background1"/>
                    </w:rPr>
                  </w:pPr>
                  <w:r w:rsidRPr="00BB2635">
                    <w:rPr>
                      <w:rFonts w:cstheme="minorHAnsi"/>
                      <w:b/>
                      <w:bCs/>
                      <w:color w:val="FFFFFF" w:themeColor="background1"/>
                    </w:rPr>
                    <w:t>Max Nuit</w:t>
                  </w:r>
                </w:p>
              </w:tc>
              <w:tc>
                <w:tcPr>
                  <w:tcW w:w="1535" w:type="dxa"/>
                  <w:tcBorders>
                    <w:top w:val="single" w:sz="4" w:space="0" w:color="006D7C"/>
                    <w:left w:val="single" w:sz="4" w:space="0" w:color="006D7C"/>
                    <w:bottom w:val="single" w:sz="4" w:space="0" w:color="006D7C"/>
                    <w:right w:val="single" w:sz="4" w:space="0" w:color="006D7C"/>
                  </w:tcBorders>
                  <w:shd w:val="clear" w:color="auto" w:fill="0092A6"/>
                  <w:tcMar>
                    <w:top w:w="57" w:type="dxa"/>
                    <w:left w:w="57" w:type="dxa"/>
                    <w:bottom w:w="57" w:type="dxa"/>
                    <w:right w:w="57" w:type="dxa"/>
                  </w:tcMar>
                  <w:vAlign w:val="center"/>
                </w:tcPr>
                <w:p w14:paraId="181A157F" w14:textId="77777777" w:rsidR="00046205" w:rsidRPr="00BB2635" w:rsidRDefault="00046205" w:rsidP="00046205">
                  <w:pPr>
                    <w:spacing w:line="360" w:lineRule="auto"/>
                    <w:contextualSpacing/>
                    <w:jc w:val="center"/>
                    <w:rPr>
                      <w:rFonts w:cstheme="minorHAnsi"/>
                      <w:b/>
                      <w:bCs/>
                      <w:color w:val="FFFFFF" w:themeColor="background1"/>
                    </w:rPr>
                  </w:pPr>
                  <w:r w:rsidRPr="00BB2635">
                    <w:rPr>
                      <w:rFonts w:cstheme="minorHAnsi"/>
                      <w:b/>
                      <w:bCs/>
                      <w:color w:val="FFFFFF" w:themeColor="background1"/>
                    </w:rPr>
                    <w:t>Activité Médiane</w:t>
                  </w:r>
                </w:p>
              </w:tc>
              <w:tc>
                <w:tcPr>
                  <w:tcW w:w="1645" w:type="dxa"/>
                  <w:tcBorders>
                    <w:top w:val="single" w:sz="4" w:space="0" w:color="006D7C"/>
                    <w:left w:val="single" w:sz="4" w:space="0" w:color="006D7C"/>
                    <w:bottom w:val="single" w:sz="4" w:space="0" w:color="006D7C"/>
                    <w:right w:val="single" w:sz="4" w:space="0" w:color="006D7C"/>
                  </w:tcBorders>
                  <w:shd w:val="clear" w:color="auto" w:fill="0092A6"/>
                  <w:tcMar>
                    <w:top w:w="57" w:type="dxa"/>
                    <w:left w:w="57" w:type="dxa"/>
                    <w:bottom w:w="57" w:type="dxa"/>
                    <w:right w:w="57" w:type="dxa"/>
                  </w:tcMar>
                  <w:vAlign w:val="center"/>
                </w:tcPr>
                <w:p w14:paraId="3BB763F5" w14:textId="77777777" w:rsidR="00046205" w:rsidRPr="00BB2635" w:rsidRDefault="00046205" w:rsidP="00046205">
                  <w:pPr>
                    <w:spacing w:line="360" w:lineRule="auto"/>
                    <w:contextualSpacing/>
                    <w:jc w:val="center"/>
                    <w:rPr>
                      <w:rFonts w:cstheme="minorHAnsi"/>
                      <w:b/>
                      <w:bCs/>
                      <w:color w:val="FFFFFF" w:themeColor="background1"/>
                    </w:rPr>
                  </w:pPr>
                  <w:r w:rsidRPr="00BB2635">
                    <w:rPr>
                      <w:rFonts w:cstheme="minorHAnsi"/>
                      <w:b/>
                      <w:bCs/>
                      <w:color w:val="FFFFFF" w:themeColor="background1"/>
                    </w:rPr>
                    <w:t>Activité Maximum</w:t>
                  </w:r>
                </w:p>
              </w:tc>
            </w:tr>
            <w:tr w:rsidR="00046205" w:rsidRPr="00BB2635" w14:paraId="5D2C07FB" w14:textId="77777777" w:rsidTr="00B61355">
              <w:trPr>
                <w:trHeight w:val="278"/>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7943B66D"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Minioptère de Schreibers</w:t>
                  </w:r>
                </w:p>
              </w:tc>
              <w:tc>
                <w:tcPr>
                  <w:tcW w:w="368"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35BA668A"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4AFC882F"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w:t>
                  </w:r>
                </w:p>
              </w:tc>
              <w:tc>
                <w:tcPr>
                  <w:tcW w:w="57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55015AED"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14%</w:t>
                  </w:r>
                </w:p>
              </w:tc>
              <w:tc>
                <w:tcPr>
                  <w:tcW w:w="66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300A067F"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0,14</w:t>
                  </w:r>
                </w:p>
              </w:tc>
              <w:tc>
                <w:tcPr>
                  <w:tcW w:w="1054"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0BA80C28"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w:t>
                  </w:r>
                </w:p>
              </w:tc>
              <w:tc>
                <w:tcPr>
                  <w:tcW w:w="646"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48E72216"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w:t>
                  </w:r>
                </w:p>
              </w:tc>
              <w:tc>
                <w:tcPr>
                  <w:tcW w:w="1535"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661391BD"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Faible</w:t>
                  </w:r>
                </w:p>
              </w:tc>
              <w:tc>
                <w:tcPr>
                  <w:tcW w:w="1645" w:type="dxa"/>
                  <w:tcBorders>
                    <w:top w:val="single" w:sz="4" w:space="0" w:color="006D7C"/>
                    <w:left w:val="single" w:sz="4" w:space="0" w:color="006D7C"/>
                    <w:bottom w:val="single" w:sz="4" w:space="0" w:color="006D7C"/>
                    <w:right w:val="single" w:sz="4" w:space="0" w:color="006D7C"/>
                  </w:tcBorders>
                  <w:shd w:val="clear" w:color="auto" w:fill="FFFF00"/>
                  <w:tcMar>
                    <w:top w:w="57" w:type="dxa"/>
                    <w:left w:w="57" w:type="dxa"/>
                    <w:bottom w:w="57" w:type="dxa"/>
                    <w:right w:w="57" w:type="dxa"/>
                  </w:tcMar>
                  <w:vAlign w:val="center"/>
                </w:tcPr>
                <w:p w14:paraId="17CAE125"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Faible</w:t>
                  </w:r>
                </w:p>
              </w:tc>
            </w:tr>
            <w:tr w:rsidR="00046205" w:rsidRPr="00BB2635" w14:paraId="21C5C2CD" w14:textId="77777777" w:rsidTr="00B61355">
              <w:trPr>
                <w:trHeight w:val="278"/>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7D3B0338"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Molosse de Cestoni</w:t>
                  </w:r>
                </w:p>
              </w:tc>
              <w:tc>
                <w:tcPr>
                  <w:tcW w:w="368"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5BF76FC8"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3E882FFC"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w:t>
                  </w:r>
                </w:p>
              </w:tc>
              <w:tc>
                <w:tcPr>
                  <w:tcW w:w="57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09A5B8B5"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29%</w:t>
                  </w:r>
                </w:p>
              </w:tc>
              <w:tc>
                <w:tcPr>
                  <w:tcW w:w="66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35ABA948"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0,29</w:t>
                  </w:r>
                </w:p>
              </w:tc>
              <w:tc>
                <w:tcPr>
                  <w:tcW w:w="1054"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158A0B79"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w:t>
                  </w:r>
                </w:p>
              </w:tc>
              <w:tc>
                <w:tcPr>
                  <w:tcW w:w="646"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6BE6CC0A"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w:t>
                  </w:r>
                </w:p>
              </w:tc>
              <w:tc>
                <w:tcPr>
                  <w:tcW w:w="1535"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102E867C"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Faible</w:t>
                  </w:r>
                </w:p>
              </w:tc>
              <w:tc>
                <w:tcPr>
                  <w:tcW w:w="1645" w:type="dxa"/>
                  <w:tcBorders>
                    <w:top w:val="single" w:sz="4" w:space="0" w:color="006D7C"/>
                    <w:left w:val="single" w:sz="4" w:space="0" w:color="006D7C"/>
                    <w:bottom w:val="single" w:sz="4" w:space="0" w:color="006D7C"/>
                    <w:right w:val="single" w:sz="4" w:space="0" w:color="006D7C"/>
                  </w:tcBorders>
                  <w:shd w:val="clear" w:color="auto" w:fill="FFFF00"/>
                  <w:tcMar>
                    <w:top w:w="57" w:type="dxa"/>
                    <w:left w:w="57" w:type="dxa"/>
                    <w:bottom w:w="57" w:type="dxa"/>
                    <w:right w:w="57" w:type="dxa"/>
                  </w:tcMar>
                  <w:vAlign w:val="center"/>
                </w:tcPr>
                <w:p w14:paraId="63E9F76B"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Faible</w:t>
                  </w:r>
                </w:p>
              </w:tc>
            </w:tr>
            <w:tr w:rsidR="00046205" w:rsidRPr="00BB2635" w14:paraId="4404406A" w14:textId="77777777" w:rsidTr="00B61355">
              <w:trPr>
                <w:trHeight w:val="369"/>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3ACF00C6"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Noctule de Leisler</w:t>
                  </w:r>
                </w:p>
              </w:tc>
              <w:tc>
                <w:tcPr>
                  <w:tcW w:w="368"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325D7EA7"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47D09486"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w:t>
                  </w:r>
                </w:p>
              </w:tc>
              <w:tc>
                <w:tcPr>
                  <w:tcW w:w="57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27DEB9F0"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29%</w:t>
                  </w:r>
                </w:p>
              </w:tc>
              <w:tc>
                <w:tcPr>
                  <w:tcW w:w="66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268FFD30"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0,57</w:t>
                  </w:r>
                </w:p>
              </w:tc>
              <w:tc>
                <w:tcPr>
                  <w:tcW w:w="1054"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7CF0DB79"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w:t>
                  </w:r>
                </w:p>
              </w:tc>
              <w:tc>
                <w:tcPr>
                  <w:tcW w:w="646"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3F20A446"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3</w:t>
                  </w:r>
                </w:p>
              </w:tc>
              <w:tc>
                <w:tcPr>
                  <w:tcW w:w="1535"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624AD9E2"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Moyenne</w:t>
                  </w:r>
                </w:p>
              </w:tc>
              <w:tc>
                <w:tcPr>
                  <w:tcW w:w="1645" w:type="dxa"/>
                  <w:tcBorders>
                    <w:top w:val="single" w:sz="4" w:space="0" w:color="006D7C"/>
                    <w:left w:val="single" w:sz="4" w:space="0" w:color="006D7C"/>
                    <w:bottom w:val="single" w:sz="4" w:space="0" w:color="006D7C"/>
                    <w:right w:val="single" w:sz="4" w:space="0" w:color="006D7C"/>
                  </w:tcBorders>
                  <w:shd w:val="clear" w:color="auto" w:fill="92D050"/>
                  <w:tcMar>
                    <w:top w:w="57" w:type="dxa"/>
                    <w:left w:w="57" w:type="dxa"/>
                    <w:bottom w:w="57" w:type="dxa"/>
                    <w:right w:w="57" w:type="dxa"/>
                  </w:tcMar>
                  <w:vAlign w:val="center"/>
                </w:tcPr>
                <w:p w14:paraId="6C95A5BD"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Moyenne</w:t>
                  </w:r>
                </w:p>
              </w:tc>
            </w:tr>
            <w:tr w:rsidR="00046205" w:rsidRPr="00BB2635" w14:paraId="2DA7B5AD" w14:textId="77777777" w:rsidTr="00B61355">
              <w:trPr>
                <w:trHeight w:val="278"/>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72280CFA"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Pipistrelle commune</w:t>
                  </w:r>
                </w:p>
              </w:tc>
              <w:tc>
                <w:tcPr>
                  <w:tcW w:w="368"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0586D74C"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20FE377B"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57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53A33E5A"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100%</w:t>
                  </w:r>
                </w:p>
              </w:tc>
              <w:tc>
                <w:tcPr>
                  <w:tcW w:w="66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389BE647"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68</w:t>
                  </w:r>
                </w:p>
              </w:tc>
              <w:tc>
                <w:tcPr>
                  <w:tcW w:w="1054"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4FDDF4A1"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61</w:t>
                  </w:r>
                </w:p>
              </w:tc>
              <w:tc>
                <w:tcPr>
                  <w:tcW w:w="646"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10FE9F3B"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149</w:t>
                  </w:r>
                </w:p>
              </w:tc>
              <w:tc>
                <w:tcPr>
                  <w:tcW w:w="1535"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132F4CA3"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Moyenne</w:t>
                  </w:r>
                </w:p>
              </w:tc>
              <w:tc>
                <w:tcPr>
                  <w:tcW w:w="1645" w:type="dxa"/>
                  <w:tcBorders>
                    <w:top w:val="single" w:sz="4" w:space="0" w:color="006D7C"/>
                    <w:left w:val="single" w:sz="4" w:space="0" w:color="006D7C"/>
                    <w:bottom w:val="single" w:sz="4" w:space="0" w:color="006D7C"/>
                    <w:right w:val="single" w:sz="4" w:space="0" w:color="006D7C"/>
                  </w:tcBorders>
                  <w:shd w:val="clear" w:color="auto" w:fill="76923C"/>
                  <w:tcMar>
                    <w:top w:w="57" w:type="dxa"/>
                    <w:left w:w="57" w:type="dxa"/>
                    <w:bottom w:w="57" w:type="dxa"/>
                    <w:right w:w="57" w:type="dxa"/>
                  </w:tcMar>
                  <w:vAlign w:val="center"/>
                </w:tcPr>
                <w:p w14:paraId="189BD785"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Forte</w:t>
                  </w:r>
                </w:p>
              </w:tc>
            </w:tr>
            <w:tr w:rsidR="00046205" w:rsidRPr="00BB2635" w14:paraId="7336038A" w14:textId="77777777" w:rsidTr="00B61355">
              <w:trPr>
                <w:trHeight w:val="278"/>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15F175B5"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Pipistrelle de Kuhl</w:t>
                  </w:r>
                </w:p>
              </w:tc>
              <w:tc>
                <w:tcPr>
                  <w:tcW w:w="368"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6B3D5BA5"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2BF1C04E"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6</w:t>
                  </w:r>
                </w:p>
              </w:tc>
              <w:tc>
                <w:tcPr>
                  <w:tcW w:w="57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746B3172"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86%</w:t>
                  </w:r>
                </w:p>
              </w:tc>
              <w:tc>
                <w:tcPr>
                  <w:tcW w:w="66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4F54DCB2"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18,86</w:t>
                  </w:r>
                </w:p>
              </w:tc>
              <w:tc>
                <w:tcPr>
                  <w:tcW w:w="1054"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05A3834A"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25</w:t>
                  </w:r>
                </w:p>
              </w:tc>
              <w:tc>
                <w:tcPr>
                  <w:tcW w:w="646"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6CF07390"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37</w:t>
                  </w:r>
                </w:p>
              </w:tc>
              <w:tc>
                <w:tcPr>
                  <w:tcW w:w="1535"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5F8E58AA"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Moyenne</w:t>
                  </w:r>
                </w:p>
              </w:tc>
              <w:tc>
                <w:tcPr>
                  <w:tcW w:w="1645" w:type="dxa"/>
                  <w:tcBorders>
                    <w:top w:val="single" w:sz="4" w:space="0" w:color="006D7C"/>
                    <w:left w:val="single" w:sz="4" w:space="0" w:color="006D7C"/>
                    <w:bottom w:val="single" w:sz="4" w:space="0" w:color="006D7C"/>
                    <w:right w:val="single" w:sz="4" w:space="0" w:color="006D7C"/>
                  </w:tcBorders>
                  <w:shd w:val="clear" w:color="auto" w:fill="76923C"/>
                  <w:tcMar>
                    <w:top w:w="57" w:type="dxa"/>
                    <w:left w:w="57" w:type="dxa"/>
                    <w:bottom w:w="57" w:type="dxa"/>
                    <w:right w:w="57" w:type="dxa"/>
                  </w:tcMar>
                  <w:vAlign w:val="center"/>
                </w:tcPr>
                <w:p w14:paraId="72EC6D9D"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Forte</w:t>
                  </w:r>
                </w:p>
              </w:tc>
            </w:tr>
            <w:tr w:rsidR="00046205" w:rsidRPr="00BB2635" w14:paraId="7B42D44C" w14:textId="77777777" w:rsidTr="00B61355">
              <w:trPr>
                <w:trHeight w:val="278"/>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7A32A75C"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Pipistrelle pygmée</w:t>
                  </w:r>
                </w:p>
              </w:tc>
              <w:tc>
                <w:tcPr>
                  <w:tcW w:w="368"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044B79B9"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5E896713"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57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58443EEF"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100%</w:t>
                  </w:r>
                </w:p>
              </w:tc>
              <w:tc>
                <w:tcPr>
                  <w:tcW w:w="66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4D2F3A67"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143,86</w:t>
                  </w:r>
                </w:p>
              </w:tc>
              <w:tc>
                <w:tcPr>
                  <w:tcW w:w="1054"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27E06A9E"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139</w:t>
                  </w:r>
                </w:p>
              </w:tc>
              <w:tc>
                <w:tcPr>
                  <w:tcW w:w="646"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67670A22"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220</w:t>
                  </w:r>
                </w:p>
              </w:tc>
              <w:tc>
                <w:tcPr>
                  <w:tcW w:w="1535"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76FCB947"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Forte</w:t>
                  </w:r>
                </w:p>
              </w:tc>
              <w:tc>
                <w:tcPr>
                  <w:tcW w:w="1645" w:type="dxa"/>
                  <w:tcBorders>
                    <w:top w:val="single" w:sz="4" w:space="0" w:color="006D7C"/>
                    <w:left w:val="single" w:sz="4" w:space="0" w:color="006D7C"/>
                    <w:bottom w:val="single" w:sz="4" w:space="0" w:color="006D7C"/>
                    <w:right w:val="single" w:sz="4" w:space="0" w:color="006D7C"/>
                  </w:tcBorders>
                  <w:shd w:val="clear" w:color="auto" w:fill="76923C"/>
                  <w:tcMar>
                    <w:top w:w="57" w:type="dxa"/>
                    <w:left w:w="57" w:type="dxa"/>
                    <w:bottom w:w="57" w:type="dxa"/>
                    <w:right w:w="57" w:type="dxa"/>
                  </w:tcMar>
                  <w:vAlign w:val="center"/>
                </w:tcPr>
                <w:p w14:paraId="585CCD75"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Forte</w:t>
                  </w:r>
                </w:p>
              </w:tc>
            </w:tr>
            <w:tr w:rsidR="00046205" w:rsidRPr="00BB2635" w14:paraId="23F56B8F" w14:textId="77777777" w:rsidTr="00B61355">
              <w:trPr>
                <w:trHeight w:val="278"/>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4DD75CCC"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Vespère de Savi</w:t>
                  </w:r>
                </w:p>
              </w:tc>
              <w:tc>
                <w:tcPr>
                  <w:tcW w:w="368"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5A0FDB3E"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2D5AD143"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5</w:t>
                  </w:r>
                </w:p>
              </w:tc>
              <w:tc>
                <w:tcPr>
                  <w:tcW w:w="57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101AB4DC"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71%</w:t>
                  </w:r>
                </w:p>
              </w:tc>
              <w:tc>
                <w:tcPr>
                  <w:tcW w:w="66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6B991444"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4,43</w:t>
                  </w:r>
                </w:p>
              </w:tc>
              <w:tc>
                <w:tcPr>
                  <w:tcW w:w="1054"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6AAB6551"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6</w:t>
                  </w:r>
                </w:p>
              </w:tc>
              <w:tc>
                <w:tcPr>
                  <w:tcW w:w="646"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4C5AD4ED"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15</w:t>
                  </w:r>
                </w:p>
              </w:tc>
              <w:tc>
                <w:tcPr>
                  <w:tcW w:w="1535"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53A775A4"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Moyenne</w:t>
                  </w:r>
                </w:p>
              </w:tc>
              <w:tc>
                <w:tcPr>
                  <w:tcW w:w="1645" w:type="dxa"/>
                  <w:tcBorders>
                    <w:top w:val="single" w:sz="4" w:space="0" w:color="006D7C"/>
                    <w:left w:val="single" w:sz="4" w:space="0" w:color="006D7C"/>
                    <w:bottom w:val="single" w:sz="4" w:space="0" w:color="006D7C"/>
                    <w:right w:val="single" w:sz="4" w:space="0" w:color="006D7C"/>
                  </w:tcBorders>
                  <w:shd w:val="clear" w:color="auto" w:fill="76923C"/>
                  <w:tcMar>
                    <w:top w:w="57" w:type="dxa"/>
                    <w:left w:w="57" w:type="dxa"/>
                    <w:bottom w:w="57" w:type="dxa"/>
                    <w:right w:w="57" w:type="dxa"/>
                  </w:tcMar>
                  <w:vAlign w:val="center"/>
                </w:tcPr>
                <w:p w14:paraId="5A5903D8"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Forte</w:t>
                  </w:r>
                </w:p>
              </w:tc>
            </w:tr>
            <w:tr w:rsidR="00046205" w:rsidRPr="00BB2635" w14:paraId="410EE28E" w14:textId="77777777" w:rsidTr="00B61355">
              <w:trPr>
                <w:trHeight w:val="278"/>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192C0A9E"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PIPISTRELLES</w:t>
                  </w:r>
                </w:p>
              </w:tc>
              <w:tc>
                <w:tcPr>
                  <w:tcW w:w="368"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49A015AE"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1D6C9C97"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57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6AC0014E"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100%</w:t>
                  </w:r>
                </w:p>
              </w:tc>
              <w:tc>
                <w:tcPr>
                  <w:tcW w:w="66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62FEECDE"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190,86</w:t>
                  </w:r>
                </w:p>
              </w:tc>
              <w:tc>
                <w:tcPr>
                  <w:tcW w:w="1054"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68D1F130"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225</w:t>
                  </w:r>
                </w:p>
              </w:tc>
              <w:tc>
                <w:tcPr>
                  <w:tcW w:w="646"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591EB7E5"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313</w:t>
                  </w:r>
                </w:p>
              </w:tc>
              <w:tc>
                <w:tcPr>
                  <w:tcW w:w="1535"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0A81B6E5"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Forte</w:t>
                  </w:r>
                </w:p>
              </w:tc>
              <w:tc>
                <w:tcPr>
                  <w:tcW w:w="1645" w:type="dxa"/>
                  <w:tcBorders>
                    <w:top w:val="single" w:sz="4" w:space="0" w:color="006D7C"/>
                    <w:left w:val="single" w:sz="4" w:space="0" w:color="006D7C"/>
                    <w:bottom w:val="single" w:sz="4" w:space="0" w:color="006D7C"/>
                    <w:right w:val="single" w:sz="4" w:space="0" w:color="006D7C"/>
                  </w:tcBorders>
                  <w:shd w:val="clear" w:color="auto" w:fill="76923C"/>
                  <w:tcMar>
                    <w:top w:w="57" w:type="dxa"/>
                    <w:left w:w="57" w:type="dxa"/>
                    <w:bottom w:w="57" w:type="dxa"/>
                    <w:right w:w="57" w:type="dxa"/>
                  </w:tcMar>
                  <w:vAlign w:val="center"/>
                </w:tcPr>
                <w:p w14:paraId="2D52157B"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Forte</w:t>
                  </w:r>
                </w:p>
              </w:tc>
            </w:tr>
            <w:tr w:rsidR="00046205" w:rsidRPr="00BB2635" w14:paraId="6753EF4D" w14:textId="77777777" w:rsidTr="00B61355">
              <w:trPr>
                <w:trHeight w:val="278"/>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73163760"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SEROTULES</w:t>
                  </w:r>
                </w:p>
              </w:tc>
              <w:tc>
                <w:tcPr>
                  <w:tcW w:w="368"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36575D41"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50A1585C"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w:t>
                  </w:r>
                </w:p>
              </w:tc>
              <w:tc>
                <w:tcPr>
                  <w:tcW w:w="57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58C7A1C7"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29%</w:t>
                  </w:r>
                </w:p>
              </w:tc>
              <w:tc>
                <w:tcPr>
                  <w:tcW w:w="665"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7D963FC2"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0,57</w:t>
                  </w:r>
                </w:p>
              </w:tc>
              <w:tc>
                <w:tcPr>
                  <w:tcW w:w="1054"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0818E7F9"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w:t>
                  </w:r>
                </w:p>
              </w:tc>
              <w:tc>
                <w:tcPr>
                  <w:tcW w:w="646" w:type="dxa"/>
                  <w:tcBorders>
                    <w:top w:val="single" w:sz="4" w:space="0" w:color="006D7C"/>
                    <w:left w:val="single" w:sz="4" w:space="0" w:color="006D7C"/>
                    <w:bottom w:val="single" w:sz="4" w:space="0" w:color="006D7C"/>
                    <w:right w:val="single" w:sz="4" w:space="0" w:color="006D7C"/>
                  </w:tcBorders>
                  <w:noWrap/>
                  <w:tcMar>
                    <w:top w:w="57" w:type="dxa"/>
                    <w:left w:w="57" w:type="dxa"/>
                    <w:bottom w:w="57" w:type="dxa"/>
                    <w:right w:w="57" w:type="dxa"/>
                  </w:tcMar>
                  <w:vAlign w:val="center"/>
                </w:tcPr>
                <w:p w14:paraId="3E87DD8D"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3</w:t>
                  </w:r>
                </w:p>
              </w:tc>
              <w:tc>
                <w:tcPr>
                  <w:tcW w:w="1535"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7D4B367F"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Faible</w:t>
                  </w:r>
                </w:p>
              </w:tc>
              <w:tc>
                <w:tcPr>
                  <w:tcW w:w="1645" w:type="dxa"/>
                  <w:tcBorders>
                    <w:top w:val="single" w:sz="4" w:space="0" w:color="006D7C"/>
                    <w:left w:val="single" w:sz="4" w:space="0" w:color="006D7C"/>
                    <w:bottom w:val="single" w:sz="4" w:space="0" w:color="006D7C"/>
                    <w:right w:val="single" w:sz="4" w:space="0" w:color="006D7C"/>
                  </w:tcBorders>
                  <w:shd w:val="clear" w:color="auto" w:fill="92D050"/>
                  <w:tcMar>
                    <w:top w:w="57" w:type="dxa"/>
                    <w:left w:w="57" w:type="dxa"/>
                    <w:bottom w:w="57" w:type="dxa"/>
                    <w:right w:w="57" w:type="dxa"/>
                  </w:tcMar>
                  <w:vAlign w:val="center"/>
                </w:tcPr>
                <w:p w14:paraId="4976A2E4"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Moyenne</w:t>
                  </w:r>
                </w:p>
              </w:tc>
            </w:tr>
            <w:tr w:rsidR="00046205" w:rsidRPr="00BB2635" w14:paraId="419E9FCC" w14:textId="77777777" w:rsidTr="00B61355">
              <w:trPr>
                <w:trHeight w:val="445"/>
              </w:trPr>
              <w:tc>
                <w:tcPr>
                  <w:tcW w:w="283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1A103B16"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TOUTES ESPECES</w:t>
                  </w:r>
                </w:p>
              </w:tc>
              <w:tc>
                <w:tcPr>
                  <w:tcW w:w="368"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7BB773DC"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31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47E4B9F4"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7</w:t>
                  </w:r>
                </w:p>
              </w:tc>
              <w:tc>
                <w:tcPr>
                  <w:tcW w:w="57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2CBEA95F"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100%</w:t>
                  </w:r>
                </w:p>
              </w:tc>
              <w:tc>
                <w:tcPr>
                  <w:tcW w:w="665"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29747249"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191,14</w:t>
                  </w:r>
                </w:p>
              </w:tc>
              <w:tc>
                <w:tcPr>
                  <w:tcW w:w="1054"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73512D03"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225</w:t>
                  </w:r>
                </w:p>
              </w:tc>
              <w:tc>
                <w:tcPr>
                  <w:tcW w:w="646" w:type="dxa"/>
                  <w:tcBorders>
                    <w:top w:val="single" w:sz="4" w:space="0" w:color="006D7C"/>
                    <w:left w:val="single" w:sz="4" w:space="0" w:color="006D7C"/>
                    <w:bottom w:val="single" w:sz="4" w:space="0" w:color="006D7C"/>
                    <w:right w:val="single" w:sz="4" w:space="0" w:color="006D7C"/>
                  </w:tcBorders>
                  <w:shd w:val="clear" w:color="auto" w:fill="D8EEF2"/>
                  <w:noWrap/>
                  <w:tcMar>
                    <w:top w:w="57" w:type="dxa"/>
                    <w:left w:w="57" w:type="dxa"/>
                    <w:bottom w:w="57" w:type="dxa"/>
                    <w:right w:w="57" w:type="dxa"/>
                  </w:tcMar>
                  <w:vAlign w:val="center"/>
                </w:tcPr>
                <w:p w14:paraId="0C38CBC5"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314</w:t>
                  </w:r>
                </w:p>
              </w:tc>
              <w:tc>
                <w:tcPr>
                  <w:tcW w:w="1535"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79EE0BD2" w14:textId="77777777" w:rsidR="00046205" w:rsidRPr="00BB2635" w:rsidRDefault="00046205" w:rsidP="00046205">
                  <w:pPr>
                    <w:spacing w:line="360" w:lineRule="auto"/>
                    <w:contextualSpacing/>
                    <w:jc w:val="center"/>
                    <w:rPr>
                      <w:rFonts w:cstheme="minorHAnsi"/>
                      <w:color w:val="000000" w:themeColor="text1"/>
                    </w:rPr>
                  </w:pPr>
                  <w:r w:rsidRPr="00BB2635">
                    <w:rPr>
                      <w:rFonts w:cstheme="minorHAnsi"/>
                      <w:color w:val="000000" w:themeColor="text1"/>
                    </w:rPr>
                    <w:t>Forte</w:t>
                  </w:r>
                </w:p>
              </w:tc>
              <w:tc>
                <w:tcPr>
                  <w:tcW w:w="1645" w:type="dxa"/>
                  <w:tcBorders>
                    <w:top w:val="single" w:sz="4" w:space="0" w:color="006D7C"/>
                    <w:left w:val="single" w:sz="4" w:space="0" w:color="006D7C"/>
                    <w:bottom w:val="single" w:sz="4" w:space="0" w:color="006D7C"/>
                    <w:right w:val="single" w:sz="4" w:space="0" w:color="006D7C"/>
                  </w:tcBorders>
                  <w:shd w:val="clear" w:color="auto" w:fill="76923C"/>
                  <w:tcMar>
                    <w:top w:w="57" w:type="dxa"/>
                    <w:left w:w="57" w:type="dxa"/>
                    <w:bottom w:w="57" w:type="dxa"/>
                    <w:right w:w="57" w:type="dxa"/>
                  </w:tcMar>
                  <w:vAlign w:val="center"/>
                </w:tcPr>
                <w:p w14:paraId="3C486D87" w14:textId="77777777" w:rsidR="00046205" w:rsidRPr="00BB2635" w:rsidRDefault="00046205" w:rsidP="00046205">
                  <w:pPr>
                    <w:spacing w:line="360" w:lineRule="auto"/>
                    <w:contextualSpacing/>
                    <w:jc w:val="center"/>
                    <w:rPr>
                      <w:rFonts w:cstheme="minorHAnsi"/>
                      <w:b/>
                      <w:bCs/>
                      <w:color w:val="000000" w:themeColor="text1"/>
                    </w:rPr>
                  </w:pPr>
                  <w:r w:rsidRPr="00BB2635">
                    <w:rPr>
                      <w:rFonts w:cstheme="minorHAnsi"/>
                      <w:b/>
                      <w:bCs/>
                      <w:color w:val="000000" w:themeColor="text1"/>
                    </w:rPr>
                    <w:t>Forte</w:t>
                  </w:r>
                </w:p>
              </w:tc>
            </w:tr>
          </w:tbl>
          <w:p w14:paraId="7D652115"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L</w:t>
            </w:r>
            <w:r w:rsidRPr="00BB2635">
              <w:rPr>
                <w:rFonts w:asciiTheme="minorHAnsi" w:hAnsiTheme="minorHAnsi" w:cstheme="minorHAnsi"/>
                <w:b w:val="0"/>
                <w:bCs w:val="0"/>
                <w:color w:val="000000" w:themeColor="text1"/>
                <w:sz w:val="22"/>
                <w:szCs w:val="22"/>
              </w:rPr>
              <w:t>a mesure d’accompagnement MA01 prévoit l’implantation de 5 gites à chiroptères arboricoles avec pour espèces ciblées les Pipistrelles, la Noctule commune et la Noctule de Leisler contactées sur l’aire d’étude rapprochée.</w:t>
            </w:r>
          </w:p>
          <w:p w14:paraId="2BB329E0"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 xml:space="preserve">Toutefois, malgré la réalisation des travaux selon un calendrier écologique (MR06), l’accompagnement d’un écologue en phase travaux (MR02) et l’inspection préalable de l’ouvrage d’art et du bâti avant travaux (recherche </w:t>
            </w:r>
            <w:r w:rsidRPr="00BB2635">
              <w:rPr>
                <w:rFonts w:asciiTheme="minorHAnsi" w:hAnsiTheme="minorHAnsi" w:cstheme="minorHAnsi"/>
                <w:b w:val="0"/>
                <w:bCs w:val="0"/>
                <w:color w:val="000000" w:themeColor="text1"/>
                <w:sz w:val="22"/>
                <w:szCs w:val="22"/>
              </w:rPr>
              <w:lastRenderedPageBreak/>
              <w:t xml:space="preserve">de gîtes à chiroptères) et défavorabilisation (MR13), il subsiste la perte de gîte potentiel pour la Pipistrelle pygmée, la Pipistrelle de Nathusius et le Murin de Daubenton, qui gîtent dans des bâtis anthropiques plutôt que dans des gîtes implantés au niveau d’arbres. </w:t>
            </w:r>
          </w:p>
          <w:p w14:paraId="135A4AF9" w14:textId="77777777" w:rsidR="00046205" w:rsidRPr="00BB2635" w:rsidRDefault="00046205" w:rsidP="00046205">
            <w:pPr>
              <w:spacing w:before="100" w:beforeAutospacing="1" w:after="100" w:afterAutospacing="1"/>
              <w:rPr>
                <w:rFonts w:eastAsia="Times New Roman" w:cstheme="minorHAnsi"/>
                <w:lang w:eastAsia="fr-FR"/>
              </w:rPr>
            </w:pPr>
            <w:r w:rsidRPr="00BB2635">
              <w:rPr>
                <w:rFonts w:eastAsia="Times New Roman" w:cstheme="minorHAnsi"/>
                <w:lang w:eastAsia="fr-FR"/>
              </w:rPr>
              <w:t>Afin d'assurer une compensation adaptée aux espèces concernées, il est proposé de compléter cette mesure par la mise en place de 10 gîtes artificiels spécifiques, implantés directement sur les principaux ouvrages présents au sein du site :</w:t>
            </w:r>
          </w:p>
          <w:p w14:paraId="09FAE8B5" w14:textId="77777777" w:rsidR="00046205" w:rsidRPr="00BB2635" w:rsidRDefault="00046205" w:rsidP="00046205">
            <w:pPr>
              <w:numPr>
                <w:ilvl w:val="0"/>
                <w:numId w:val="16"/>
              </w:numPr>
              <w:spacing w:before="100" w:beforeAutospacing="1" w:after="100" w:afterAutospacing="1"/>
              <w:jc w:val="left"/>
              <w:rPr>
                <w:rFonts w:eastAsia="Times New Roman" w:cstheme="minorHAnsi"/>
                <w:lang w:eastAsia="fr-FR"/>
              </w:rPr>
            </w:pPr>
            <w:r w:rsidRPr="00BB2635">
              <w:rPr>
                <w:rFonts w:eastAsia="Times New Roman" w:cstheme="minorHAnsi"/>
                <w:lang w:eastAsia="fr-FR"/>
              </w:rPr>
              <w:t xml:space="preserve">5 gîtes installés en batterie sous le pont ferroviaire situé au sud de l’emprise travaux </w:t>
            </w:r>
          </w:p>
          <w:p w14:paraId="79BE2EB5" w14:textId="77777777" w:rsidR="00046205" w:rsidRPr="00BB2635" w:rsidRDefault="00046205" w:rsidP="00046205">
            <w:pPr>
              <w:numPr>
                <w:ilvl w:val="0"/>
                <w:numId w:val="16"/>
              </w:numPr>
              <w:spacing w:before="100" w:beforeAutospacing="1" w:after="100" w:afterAutospacing="1"/>
              <w:jc w:val="left"/>
              <w:rPr>
                <w:rFonts w:eastAsia="Times New Roman" w:cstheme="minorHAnsi"/>
                <w:lang w:eastAsia="fr-FR"/>
              </w:rPr>
            </w:pPr>
            <w:r w:rsidRPr="00BB2635">
              <w:rPr>
                <w:rFonts w:eastAsia="Times New Roman" w:cstheme="minorHAnsi"/>
                <w:lang w:eastAsia="fr-FR"/>
              </w:rPr>
              <w:t>5 gîtes installés en batterie sous le pont autoroutier situé au nord.</w:t>
            </w:r>
          </w:p>
          <w:tbl>
            <w:tblPr>
              <w:tblStyle w:val="Grilledutableau"/>
              <w:tblpPr w:leftFromText="141" w:rightFromText="141" w:vertAnchor="text" w:horzAnchor="margin" w:tblpY="-15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8"/>
              <w:gridCol w:w="5039"/>
            </w:tblGrid>
            <w:tr w:rsidR="00046205" w:rsidRPr="00BB2635" w14:paraId="4B521036" w14:textId="77777777" w:rsidTr="00B61355">
              <w:tc>
                <w:tcPr>
                  <w:tcW w:w="5358" w:type="dxa"/>
                </w:tcPr>
                <w:p w14:paraId="1012D67C"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noProof/>
                      <w:color w:val="000000" w:themeColor="text1"/>
                    </w:rPr>
                    <mc:AlternateContent>
                      <mc:Choice Requires="wps">
                        <w:drawing>
                          <wp:anchor distT="0" distB="0" distL="114300" distR="114300" simplePos="0" relativeHeight="251658246" behindDoc="0" locked="0" layoutInCell="1" allowOverlap="1" wp14:anchorId="1D60D81C" wp14:editId="274F7A46">
                            <wp:simplePos x="0" y="0"/>
                            <wp:positionH relativeFrom="column">
                              <wp:posOffset>534670</wp:posOffset>
                            </wp:positionH>
                            <wp:positionV relativeFrom="paragraph">
                              <wp:posOffset>344805</wp:posOffset>
                            </wp:positionV>
                            <wp:extent cx="2038350" cy="381000"/>
                            <wp:effectExtent l="0" t="0" r="19050" b="19050"/>
                            <wp:wrapNone/>
                            <wp:docPr id="1841509547" name="Ellipse 28"/>
                            <wp:cNvGraphicFramePr/>
                            <a:graphic xmlns:a="http://schemas.openxmlformats.org/drawingml/2006/main">
                              <a:graphicData uri="http://schemas.microsoft.com/office/word/2010/wordprocessingShape">
                                <wps:wsp>
                                  <wps:cNvSpPr/>
                                  <wps:spPr>
                                    <a:xfrm>
                                      <a:off x="0" y="0"/>
                                      <a:ext cx="2038350" cy="381000"/>
                                    </a:xfrm>
                                    <a:prstGeom prst="ellipse">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w16cei="http://schemas.microsoft.com/office/word/2026/wordml/cei">
                        <w:pict>
                          <v:oval w14:anchorId="670047BE" id="Ellipse 28" o:spid="_x0000_s1026" style="position:absolute;margin-left:42.1pt;margin-top:27.15pt;width:160.5pt;height:30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" filled="f" strokecolor="yellow" strokeweight="1pt">
                            <v:stroke joinstyle="miter"/>
                          </v:oval>
                        </w:pict>
                      </mc:Fallback>
                    </mc:AlternateContent>
                  </w:r>
                  <w:r w:rsidRPr="00BB2635">
                    <w:rPr>
                      <w:rFonts w:asciiTheme="minorHAnsi" w:hAnsiTheme="minorHAnsi" w:cstheme="minorHAnsi"/>
                      <w:noProof/>
                      <w:color w:val="000000" w:themeColor="text1"/>
                    </w:rPr>
                    <w:drawing>
                      <wp:inline distT="0" distB="0" distL="0" distR="0" wp14:anchorId="2F128993" wp14:editId="7534A471">
                        <wp:extent cx="3194050" cy="2018462"/>
                        <wp:effectExtent l="0" t="0" r="6350" b="1270"/>
                        <wp:docPr id="1663248828"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48828" name="Image 27"/>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199833" cy="2022117"/>
                                </a:xfrm>
                                <a:prstGeom prst="rect">
                                  <a:avLst/>
                                </a:prstGeom>
                                <a:noFill/>
                                <a:ln>
                                  <a:noFill/>
                                </a:ln>
                              </pic:spPr>
                            </pic:pic>
                          </a:graphicData>
                        </a:graphic>
                      </wp:inline>
                    </w:drawing>
                  </w:r>
                </w:p>
              </w:tc>
              <w:tc>
                <w:tcPr>
                  <w:tcW w:w="5359" w:type="dxa"/>
                </w:tcPr>
                <w:p w14:paraId="3DBB08EC" w14:textId="77777777" w:rsidR="00046205" w:rsidRPr="00BB2635" w:rsidRDefault="00046205" w:rsidP="00046205">
                  <w:pPr>
                    <w:pStyle w:val="Sur-titredetableauBiotope"/>
                    <w:rPr>
                      <w:rFonts w:asciiTheme="minorHAnsi" w:hAnsiTheme="minorHAnsi" w:cstheme="minorHAnsi"/>
                      <w:color w:val="000000" w:themeColor="text1"/>
                    </w:rPr>
                  </w:pPr>
                  <w:r w:rsidRPr="00BB2635">
                    <w:rPr>
                      <w:rFonts w:asciiTheme="minorHAnsi" w:hAnsiTheme="minorHAnsi" w:cstheme="minorHAnsi"/>
                      <w:noProof/>
                      <w:color w:val="000000" w:themeColor="text1"/>
                    </w:rPr>
                    <mc:AlternateContent>
                      <mc:Choice Requires="wps">
                        <w:drawing>
                          <wp:anchor distT="0" distB="0" distL="114300" distR="114300" simplePos="0" relativeHeight="251658247" behindDoc="0" locked="0" layoutInCell="1" allowOverlap="1" wp14:anchorId="7F956D4C" wp14:editId="228EEC54">
                            <wp:simplePos x="0" y="0"/>
                            <wp:positionH relativeFrom="column">
                              <wp:posOffset>974090</wp:posOffset>
                            </wp:positionH>
                            <wp:positionV relativeFrom="paragraph">
                              <wp:posOffset>281305</wp:posOffset>
                            </wp:positionV>
                            <wp:extent cx="1390650" cy="330200"/>
                            <wp:effectExtent l="0" t="0" r="19050" b="12700"/>
                            <wp:wrapNone/>
                            <wp:docPr id="841647829" name="Ellipse 28"/>
                            <wp:cNvGraphicFramePr/>
                            <a:graphic xmlns:a="http://schemas.openxmlformats.org/drawingml/2006/main">
                              <a:graphicData uri="http://schemas.microsoft.com/office/word/2010/wordprocessingShape">
                                <wps:wsp>
                                  <wps:cNvSpPr/>
                                  <wps:spPr>
                                    <a:xfrm>
                                      <a:off x="0" y="0"/>
                                      <a:ext cx="1390650" cy="330200"/>
                                    </a:xfrm>
                                    <a:prstGeom prst="ellipse">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oval w14:anchorId="2A090C19" id="Ellipse 28" o:spid="_x0000_s1026" style="position:absolute;margin-left:76.7pt;margin-top:22.15pt;width:109.5pt;height:2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" filled="f" strokecolor="yellow" strokeweight="1pt">
                            <v:stroke joinstyle="miter"/>
                          </v:oval>
                        </w:pict>
                      </mc:Fallback>
                    </mc:AlternateContent>
                  </w:r>
                  <w:r w:rsidRPr="00BB2635">
                    <w:rPr>
                      <w:rFonts w:asciiTheme="minorHAnsi" w:hAnsiTheme="minorHAnsi" w:cstheme="minorHAnsi"/>
                      <w:noProof/>
                      <w:color w:val="000000" w:themeColor="text1"/>
                    </w:rPr>
                    <w:drawing>
                      <wp:inline distT="0" distB="0" distL="0" distR="0" wp14:anchorId="600D25C2" wp14:editId="736E7C1C">
                        <wp:extent cx="2760065" cy="2070100"/>
                        <wp:effectExtent l="0" t="0" r="2540" b="6350"/>
                        <wp:docPr id="52427762"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66250" cy="2074739"/>
                                </a:xfrm>
                                <a:prstGeom prst="rect">
                                  <a:avLst/>
                                </a:prstGeom>
                                <a:noFill/>
                                <a:ln>
                                  <a:noFill/>
                                </a:ln>
                              </pic:spPr>
                            </pic:pic>
                          </a:graphicData>
                        </a:graphic>
                      </wp:inline>
                    </w:drawing>
                  </w:r>
                </w:p>
              </w:tc>
            </w:tr>
            <w:tr w:rsidR="00046205" w:rsidRPr="00BB2635" w14:paraId="3D7F77E8" w14:textId="77777777" w:rsidTr="00B61355">
              <w:tc>
                <w:tcPr>
                  <w:tcW w:w="5358" w:type="dxa"/>
                </w:tcPr>
                <w:p w14:paraId="2644D696" w14:textId="77777777" w:rsidR="00046205" w:rsidRPr="00BB2635" w:rsidRDefault="00046205" w:rsidP="00046205">
                  <w:pPr>
                    <w:pStyle w:val="Sur-titredetableauBiotope"/>
                    <w:ind w:left="0"/>
                    <w:rPr>
                      <w:rFonts w:asciiTheme="minorHAnsi" w:hAnsiTheme="minorHAnsi" w:cstheme="minorHAnsi"/>
                      <w:b w:val="0"/>
                      <w:bCs w:val="0"/>
                      <w:i/>
                      <w:iCs/>
                      <w:color w:val="000000" w:themeColor="text1"/>
                      <w:sz w:val="22"/>
                      <w:szCs w:val="22"/>
                    </w:rPr>
                  </w:pPr>
                  <w:r w:rsidRPr="00BB2635">
                    <w:rPr>
                      <w:rFonts w:asciiTheme="minorHAnsi" w:hAnsiTheme="minorHAnsi" w:cstheme="minorHAnsi"/>
                      <w:b w:val="0"/>
                      <w:bCs w:val="0"/>
                      <w:i/>
                      <w:iCs/>
                      <w:color w:val="000000" w:themeColor="text1"/>
                      <w:sz w:val="22"/>
                      <w:szCs w:val="22"/>
                    </w:rPr>
                    <w:t>Zone où implanter les gîtes à chiroptères - Pont au niveau de la voie ferrée, au sud de l’emprise travaux</w:t>
                  </w:r>
                </w:p>
              </w:tc>
              <w:tc>
                <w:tcPr>
                  <w:tcW w:w="5359" w:type="dxa"/>
                </w:tcPr>
                <w:p w14:paraId="39E912B5" w14:textId="77777777" w:rsidR="00046205" w:rsidRPr="00BB2635" w:rsidRDefault="00046205" w:rsidP="00046205">
                  <w:pPr>
                    <w:pStyle w:val="Sur-titredetableauBiotope"/>
                    <w:ind w:left="0"/>
                    <w:rPr>
                      <w:rFonts w:asciiTheme="minorHAnsi" w:hAnsiTheme="minorHAnsi" w:cstheme="minorHAnsi"/>
                      <w:b w:val="0"/>
                      <w:bCs w:val="0"/>
                      <w:i/>
                      <w:iCs/>
                      <w:color w:val="000000" w:themeColor="text1"/>
                      <w:sz w:val="22"/>
                      <w:szCs w:val="22"/>
                    </w:rPr>
                  </w:pPr>
                  <w:r w:rsidRPr="00BB2635">
                    <w:rPr>
                      <w:rFonts w:asciiTheme="minorHAnsi" w:hAnsiTheme="minorHAnsi" w:cstheme="minorHAnsi"/>
                      <w:b w:val="0"/>
                      <w:bCs w:val="0"/>
                      <w:i/>
                      <w:iCs/>
                      <w:color w:val="000000" w:themeColor="text1"/>
                      <w:sz w:val="22"/>
                      <w:szCs w:val="22"/>
                    </w:rPr>
                    <w:t>Zone où implanter les gîtes à chiroptères - Pont au niveau de l’autoroute, au nord de l’emprise travaux</w:t>
                  </w:r>
                </w:p>
              </w:tc>
            </w:tr>
          </w:tbl>
          <w:p w14:paraId="5E27C410"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p>
          <w:p w14:paraId="36999046"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1"/>
              <w:gridCol w:w="3928"/>
              <w:gridCol w:w="2558"/>
            </w:tblGrid>
            <w:tr w:rsidR="00046205" w:rsidRPr="00BB2635" w14:paraId="458549FE" w14:textId="77777777" w:rsidTr="00B61355">
              <w:tc>
                <w:tcPr>
                  <w:tcW w:w="3572" w:type="dxa"/>
                </w:tcPr>
                <w:p w14:paraId="3C40ADF0" w14:textId="77777777" w:rsidR="00046205" w:rsidRPr="00BB2635" w:rsidRDefault="00046205" w:rsidP="00046205">
                  <w:pPr>
                    <w:pStyle w:val="Sur-titredetableauBiotope"/>
                    <w:ind w:left="0"/>
                    <w:rPr>
                      <w:rFonts w:asciiTheme="minorHAnsi" w:hAnsiTheme="minorHAnsi" w:cstheme="minorHAnsi"/>
                      <w:b w:val="0"/>
                      <w:bCs w:val="0"/>
                      <w:color w:val="000000" w:themeColor="text1"/>
                      <w:sz w:val="22"/>
                      <w:szCs w:val="22"/>
                    </w:rPr>
                  </w:pPr>
                  <w:r w:rsidRPr="00BB2635">
                    <w:rPr>
                      <w:rFonts w:asciiTheme="minorHAnsi" w:hAnsiTheme="minorHAnsi" w:cstheme="minorHAnsi"/>
                      <w:noProof/>
                      <w:color w:val="000000" w:themeColor="text1"/>
                    </w:rPr>
                    <w:lastRenderedPageBreak/>
                    <w:drawing>
                      <wp:inline distT="0" distB="0" distL="0" distR="0" wp14:anchorId="709C28F1" wp14:editId="31DB9F9C">
                        <wp:extent cx="2443790" cy="2022117"/>
                        <wp:effectExtent l="0" t="0" r="0" b="0"/>
                        <wp:docPr id="185380534"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87281" name="Image 27"/>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443790" cy="2022117"/>
                                </a:xfrm>
                                <a:prstGeom prst="rect">
                                  <a:avLst/>
                                </a:prstGeom>
                                <a:noFill/>
                                <a:ln>
                                  <a:noFill/>
                                </a:ln>
                              </pic:spPr>
                            </pic:pic>
                          </a:graphicData>
                        </a:graphic>
                      </wp:inline>
                    </w:drawing>
                  </w:r>
                </w:p>
              </w:tc>
              <w:tc>
                <w:tcPr>
                  <w:tcW w:w="3572" w:type="dxa"/>
                </w:tcPr>
                <w:p w14:paraId="185DA83B" w14:textId="77777777" w:rsidR="00046205" w:rsidRPr="00BB2635" w:rsidRDefault="00046205" w:rsidP="00046205">
                  <w:pPr>
                    <w:pStyle w:val="Sur-titredetableauBiotope"/>
                    <w:ind w:left="0"/>
                    <w:rPr>
                      <w:rFonts w:asciiTheme="minorHAnsi" w:hAnsiTheme="minorHAnsi" w:cstheme="minorHAnsi"/>
                      <w:b w:val="0"/>
                      <w:bCs w:val="0"/>
                      <w:color w:val="000000" w:themeColor="text1"/>
                      <w:sz w:val="22"/>
                      <w:szCs w:val="22"/>
                    </w:rPr>
                  </w:pPr>
                  <w:r w:rsidRPr="00BB2635">
                    <w:rPr>
                      <w:noProof/>
                    </w:rPr>
                    <w:drawing>
                      <wp:inline distT="0" distB="0" distL="0" distR="0" wp14:anchorId="5186F977" wp14:editId="421D233F">
                        <wp:extent cx="2400300" cy="2033415"/>
                        <wp:effectExtent l="0" t="0" r="0" b="5080"/>
                        <wp:docPr id="3332807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10782" cy="2042295"/>
                                </a:xfrm>
                                <a:prstGeom prst="rect">
                                  <a:avLst/>
                                </a:prstGeom>
                                <a:noFill/>
                                <a:ln>
                                  <a:noFill/>
                                </a:ln>
                              </pic:spPr>
                            </pic:pic>
                          </a:graphicData>
                        </a:graphic>
                      </wp:inline>
                    </w:drawing>
                  </w:r>
                </w:p>
              </w:tc>
              <w:tc>
                <w:tcPr>
                  <w:tcW w:w="3573" w:type="dxa"/>
                </w:tcPr>
                <w:p w14:paraId="5C0BA351" w14:textId="77777777" w:rsidR="00046205" w:rsidRPr="00BB2635" w:rsidRDefault="00046205" w:rsidP="00046205">
                  <w:pPr>
                    <w:pStyle w:val="Sur-titredetableauBiotope"/>
                    <w:ind w:left="0"/>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noProof/>
                      <w:color w:val="000000" w:themeColor="text1"/>
                      <w:sz w:val="22"/>
                      <w:szCs w:val="22"/>
                    </w:rPr>
                    <mc:AlternateContent>
                      <mc:Choice Requires="wps">
                        <w:drawing>
                          <wp:anchor distT="45720" distB="45720" distL="114300" distR="114300" simplePos="0" relativeHeight="251658249" behindDoc="0" locked="0" layoutInCell="1" allowOverlap="1" wp14:anchorId="72DDF9A1" wp14:editId="48BE9C36">
                            <wp:simplePos x="0" y="0"/>
                            <wp:positionH relativeFrom="column">
                              <wp:posOffset>1062355</wp:posOffset>
                            </wp:positionH>
                            <wp:positionV relativeFrom="paragraph">
                              <wp:posOffset>288925</wp:posOffset>
                            </wp:positionV>
                            <wp:extent cx="469900" cy="1404620"/>
                            <wp:effectExtent l="0" t="0" r="25400" b="14605"/>
                            <wp:wrapNone/>
                            <wp:docPr id="94068896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1404620"/>
                                    </a:xfrm>
                                    <a:prstGeom prst="rect">
                                      <a:avLst/>
                                    </a:prstGeom>
                                    <a:solidFill>
                                      <a:srgbClr val="FFFFFF"/>
                                    </a:solidFill>
                                    <a:ln w="9525">
                                      <a:solidFill>
                                        <a:srgbClr val="000000"/>
                                      </a:solidFill>
                                      <a:miter lim="800000"/>
                                      <a:headEnd/>
                                      <a:tailEnd/>
                                    </a:ln>
                                  </wps:spPr>
                                  <wps:txbx>
                                    <w:txbxContent>
                                      <w:p w14:paraId="0CBD7464" w14:textId="77777777" w:rsidR="00046205" w:rsidRDefault="00046205" w:rsidP="00BF1276">
                                        <w:pPr>
                                          <w:jc w:val="center"/>
                                        </w:pPr>
                                        <w:r>
                                          <w:t>2 cm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72DDF9A1" id="_x0000_t202" coordsize="21600,21600" o:spt="202" path="m,l,21600r21600,l21600,xe">
                            <v:stroke joinstyle="miter"/>
                            <v:path gradientshapeok="t" o:connecttype="rect"/>
                          </v:shapetype>
                          <v:shape id="Zone de texte 2" o:spid="_x0000_s1027" type="#_x0000_t202" style="position:absolute;left:0;text-align:left;margin-left:83.65pt;margin-top:22.75pt;width:37pt;height:110.6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">
                            <v:textbox style="mso-fit-shape-to-text:t">
                              <w:txbxContent>
                                <w:p w14:paraId="0CBD7464" w14:textId="77777777" w:rsidR="00046205" w:rsidRDefault="00046205" w:rsidP="00BF1276">
                                  <w:pPr>
                                    <w:jc w:val="center"/>
                                  </w:pPr>
                                  <w:r>
                                    <w:t>2 cm</w:t>
                                  </w:r>
                                </w:p>
                              </w:txbxContent>
                            </v:textbox>
                          </v:shape>
                        </w:pict>
                      </mc:Fallback>
                    </mc:AlternateContent>
                  </w:r>
                  <w:r w:rsidRPr="00BB2635">
                    <w:rPr>
                      <w:rFonts w:asciiTheme="minorHAnsi" w:hAnsiTheme="minorHAnsi" w:cstheme="minorHAnsi"/>
                      <w:b w:val="0"/>
                      <w:bCs w:val="0"/>
                      <w:noProof/>
                      <w:color w:val="000000" w:themeColor="text1"/>
                      <w:sz w:val="22"/>
                      <w:szCs w:val="22"/>
                    </w:rPr>
                    <mc:AlternateContent>
                      <mc:Choice Requires="wps">
                        <w:drawing>
                          <wp:anchor distT="45720" distB="45720" distL="114300" distR="114300" simplePos="0" relativeHeight="251658248" behindDoc="0" locked="0" layoutInCell="1" allowOverlap="1" wp14:anchorId="537B8DDF" wp14:editId="45FE7E13">
                            <wp:simplePos x="0" y="0"/>
                            <wp:positionH relativeFrom="column">
                              <wp:posOffset>1097280</wp:posOffset>
                            </wp:positionH>
                            <wp:positionV relativeFrom="paragraph">
                              <wp:posOffset>1852295</wp:posOffset>
                            </wp:positionV>
                            <wp:extent cx="469900" cy="1404620"/>
                            <wp:effectExtent l="0" t="0" r="25400" b="14605"/>
                            <wp:wrapNone/>
                            <wp:docPr id="12265885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1404620"/>
                                    </a:xfrm>
                                    <a:prstGeom prst="rect">
                                      <a:avLst/>
                                    </a:prstGeom>
                                    <a:solidFill>
                                      <a:srgbClr val="FFFFFF"/>
                                    </a:solidFill>
                                    <a:ln w="9525">
                                      <a:solidFill>
                                        <a:srgbClr val="000000"/>
                                      </a:solidFill>
                                      <a:miter lim="800000"/>
                                      <a:headEnd/>
                                      <a:tailEnd/>
                                    </a:ln>
                                  </wps:spPr>
                                  <wps:txbx>
                                    <w:txbxContent>
                                      <w:p w14:paraId="7BA3EDFB" w14:textId="77777777" w:rsidR="00046205" w:rsidRDefault="00046205" w:rsidP="00BF1276">
                                        <w:pPr>
                                          <w:jc w:val="center"/>
                                        </w:pPr>
                                        <w:r>
                                          <w:t>2 cm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537B8DDF" id="_x0000_s1028" type="#_x0000_t202" style="position:absolute;left:0;text-align:left;margin-left:86.4pt;margin-top:145.85pt;width:37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">
                            <v:textbox style="mso-fit-shape-to-text:t">
                              <w:txbxContent>
                                <w:p w14:paraId="7BA3EDFB" w14:textId="77777777" w:rsidR="00046205" w:rsidRDefault="00046205" w:rsidP="00BF1276">
                                  <w:pPr>
                                    <w:jc w:val="center"/>
                                  </w:pPr>
                                  <w:r>
                                    <w:t>2 cm</w:t>
                                  </w:r>
                                </w:p>
                              </w:txbxContent>
                            </v:textbox>
                          </v:shape>
                        </w:pict>
                      </mc:Fallback>
                    </mc:AlternateContent>
                  </w:r>
                  <w:r w:rsidRPr="00BB2635">
                    <w:rPr>
                      <w:rFonts w:asciiTheme="minorHAnsi" w:hAnsiTheme="minorHAnsi" w:cstheme="minorHAnsi"/>
                      <w:b w:val="0"/>
                      <w:bCs w:val="0"/>
                      <w:noProof/>
                      <w:color w:val="000000" w:themeColor="text1"/>
                      <w:sz w:val="22"/>
                      <w:szCs w:val="22"/>
                    </w:rPr>
                    <w:drawing>
                      <wp:inline distT="0" distB="0" distL="0" distR="0" wp14:anchorId="4F37857B" wp14:editId="20088CB6">
                        <wp:extent cx="1447536" cy="2095500"/>
                        <wp:effectExtent l="0" t="0" r="635" b="0"/>
                        <wp:docPr id="2633723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72313" name=""/>
                                <pic:cNvPicPr/>
                              </pic:nvPicPr>
                              <pic:blipFill>
                                <a:blip r:embed="rId30"/>
                                <a:stretch>
                                  <a:fillRect/>
                                </a:stretch>
                              </pic:blipFill>
                              <pic:spPr>
                                <a:xfrm>
                                  <a:off x="0" y="0"/>
                                  <a:ext cx="1453969" cy="2104812"/>
                                </a:xfrm>
                                <a:prstGeom prst="rect">
                                  <a:avLst/>
                                </a:prstGeom>
                              </pic:spPr>
                            </pic:pic>
                          </a:graphicData>
                        </a:graphic>
                      </wp:inline>
                    </w:drawing>
                  </w:r>
                </w:p>
              </w:tc>
            </w:tr>
            <w:tr w:rsidR="00046205" w:rsidRPr="00BB2635" w14:paraId="0180BE90" w14:textId="77777777" w:rsidTr="00B61355">
              <w:tc>
                <w:tcPr>
                  <w:tcW w:w="10717" w:type="dxa"/>
                  <w:gridSpan w:val="3"/>
                </w:tcPr>
                <w:p w14:paraId="257480DF" w14:textId="77777777" w:rsidR="00046205" w:rsidRPr="00BB2635" w:rsidRDefault="00046205" w:rsidP="00046205">
                  <w:pPr>
                    <w:pStyle w:val="Sur-titredetableauBiotope"/>
                    <w:ind w:left="0"/>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i/>
                      <w:iCs/>
                      <w:color w:val="000000" w:themeColor="text1"/>
                      <w:sz w:val="22"/>
                      <w:szCs w:val="22"/>
                    </w:rPr>
                    <w:t>Type de gîtes à chiroptères communicant à implanter sous voûte ou sous pont (Source : Nat’H)</w:t>
                  </w:r>
                </w:p>
              </w:tc>
            </w:tr>
          </w:tbl>
          <w:p w14:paraId="431B3BBB"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Le choix de ces ouvrages répond à plusieurs objectifs écologiques. Leur configuration reproduit des conditions proches des gîtes actuellement utilisés par les espèces fissuricoles : présence de surfaces verticales protégées des intempéries, stabilité thermique, proximité immédiate des corridors de déplacement que constituent la Grande Frayère. L'installation de plusieurs gîtes en batterie permettra en outre d'offrir une diversité de microclimats (orientation, température, hygrométrie), augmentant les probabilités d'occupation par différentes espèces au cours des saisons.</w:t>
            </w:r>
          </w:p>
          <w:p w14:paraId="06CF4F3A"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Ainsi, la compensation portera à 15 le nombre total de gîtes artificiels créés dans le cadre du projet, répartis entre habitats arboricoles et ouvrages anthropiques afin de couvrir les exigences écologiques de l'ensemble des espèces recensées.</w:t>
            </w:r>
          </w:p>
          <w:p w14:paraId="5A1F1E4A"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Concernant les habitats de chasse, les impacts du projet sont temporaires et concernent principalement des milieux aujourd'hui fortement anthropisés.</w:t>
            </w:r>
          </w:p>
          <w:p w14:paraId="76D9DBE4"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À l'issue des travaux, le site fera l'objet d'une restauration écologique comprenant :</w:t>
            </w:r>
          </w:p>
          <w:p w14:paraId="1ED59FF5" w14:textId="77777777" w:rsidR="00046205" w:rsidRPr="00BB2635" w:rsidRDefault="00046205" w:rsidP="00046205">
            <w:pPr>
              <w:pStyle w:val="Sur-titredetableauBiotope"/>
              <w:numPr>
                <w:ilvl w:val="0"/>
                <w:numId w:val="17"/>
              </w:numPr>
              <w:jc w:val="both"/>
              <w:rPr>
                <w:rFonts w:asciiTheme="minorHAnsi" w:hAnsiTheme="minorHAnsi" w:cstheme="minorHAnsi"/>
                <w:b w:val="0"/>
                <w:bCs w:val="0"/>
                <w:color w:val="000000" w:themeColor="text1"/>
                <w:sz w:val="22"/>
                <w:szCs w:val="22"/>
              </w:rPr>
            </w:pPr>
            <w:proofErr w:type="gramStart"/>
            <w:r w:rsidRPr="00BB2635">
              <w:rPr>
                <w:rFonts w:asciiTheme="minorHAnsi" w:hAnsiTheme="minorHAnsi" w:cstheme="minorHAnsi"/>
                <w:b w:val="0"/>
                <w:bCs w:val="0"/>
                <w:color w:val="000000" w:themeColor="text1"/>
                <w:sz w:val="22"/>
                <w:szCs w:val="22"/>
              </w:rPr>
              <w:t>la</w:t>
            </w:r>
            <w:proofErr w:type="gramEnd"/>
            <w:r w:rsidRPr="00BB2635">
              <w:rPr>
                <w:rFonts w:asciiTheme="minorHAnsi" w:hAnsiTheme="minorHAnsi" w:cstheme="minorHAnsi"/>
                <w:b w:val="0"/>
                <w:bCs w:val="0"/>
                <w:color w:val="000000" w:themeColor="text1"/>
                <w:sz w:val="22"/>
                <w:szCs w:val="22"/>
              </w:rPr>
              <w:t xml:space="preserve"> reconstitution d'une strate herbacée extensive sur le fond du bassin ;</w:t>
            </w:r>
          </w:p>
          <w:p w14:paraId="046643AA" w14:textId="77777777" w:rsidR="00046205" w:rsidRPr="00BB2635" w:rsidRDefault="00046205" w:rsidP="00046205">
            <w:pPr>
              <w:pStyle w:val="Sur-titredetableauBiotope"/>
              <w:numPr>
                <w:ilvl w:val="0"/>
                <w:numId w:val="17"/>
              </w:numPr>
              <w:jc w:val="both"/>
              <w:rPr>
                <w:rFonts w:asciiTheme="minorHAnsi" w:hAnsiTheme="minorHAnsi" w:cstheme="minorHAnsi"/>
                <w:b w:val="0"/>
                <w:bCs w:val="0"/>
                <w:color w:val="000000" w:themeColor="text1"/>
                <w:sz w:val="22"/>
                <w:szCs w:val="22"/>
              </w:rPr>
            </w:pPr>
            <w:proofErr w:type="gramStart"/>
            <w:r w:rsidRPr="00BB2635">
              <w:rPr>
                <w:rFonts w:asciiTheme="minorHAnsi" w:hAnsiTheme="minorHAnsi" w:cstheme="minorHAnsi"/>
                <w:b w:val="0"/>
                <w:bCs w:val="0"/>
                <w:color w:val="000000" w:themeColor="text1"/>
                <w:sz w:val="22"/>
                <w:szCs w:val="22"/>
              </w:rPr>
              <w:t>une</w:t>
            </w:r>
            <w:proofErr w:type="gramEnd"/>
            <w:r w:rsidRPr="00BB2635">
              <w:rPr>
                <w:rFonts w:asciiTheme="minorHAnsi" w:hAnsiTheme="minorHAnsi" w:cstheme="minorHAnsi"/>
                <w:b w:val="0"/>
                <w:bCs w:val="0"/>
                <w:color w:val="000000" w:themeColor="text1"/>
                <w:sz w:val="22"/>
                <w:szCs w:val="22"/>
              </w:rPr>
              <w:t xml:space="preserve"> gestion écologique limitant fortement les interventions de fauche ;</w:t>
            </w:r>
          </w:p>
          <w:p w14:paraId="623E7313" w14:textId="77777777" w:rsidR="00046205" w:rsidRPr="00BB2635" w:rsidRDefault="00046205" w:rsidP="00046205">
            <w:pPr>
              <w:pStyle w:val="Sur-titredetableauBiotope"/>
              <w:numPr>
                <w:ilvl w:val="0"/>
                <w:numId w:val="17"/>
              </w:numPr>
              <w:jc w:val="both"/>
              <w:rPr>
                <w:rFonts w:asciiTheme="minorHAnsi" w:hAnsiTheme="minorHAnsi" w:cstheme="minorHAnsi"/>
                <w:b w:val="0"/>
                <w:bCs w:val="0"/>
                <w:color w:val="000000" w:themeColor="text1"/>
                <w:sz w:val="22"/>
                <w:szCs w:val="22"/>
              </w:rPr>
            </w:pPr>
            <w:proofErr w:type="gramStart"/>
            <w:r w:rsidRPr="00BB2635">
              <w:rPr>
                <w:rFonts w:asciiTheme="minorHAnsi" w:hAnsiTheme="minorHAnsi" w:cstheme="minorHAnsi"/>
                <w:b w:val="0"/>
                <w:bCs w:val="0"/>
                <w:color w:val="000000" w:themeColor="text1"/>
                <w:sz w:val="22"/>
                <w:szCs w:val="22"/>
              </w:rPr>
              <w:lastRenderedPageBreak/>
              <w:t>la</w:t>
            </w:r>
            <w:proofErr w:type="gramEnd"/>
            <w:r w:rsidRPr="00BB2635">
              <w:rPr>
                <w:rFonts w:asciiTheme="minorHAnsi" w:hAnsiTheme="minorHAnsi" w:cstheme="minorHAnsi"/>
                <w:b w:val="0"/>
                <w:bCs w:val="0"/>
                <w:color w:val="000000" w:themeColor="text1"/>
                <w:sz w:val="22"/>
                <w:szCs w:val="22"/>
              </w:rPr>
              <w:t xml:space="preserve"> plantation d'arbres et d'arbustes permettant la reconstitution progressive de lisières boisées ;</w:t>
            </w:r>
          </w:p>
          <w:p w14:paraId="10D18116" w14:textId="77777777" w:rsidR="00046205" w:rsidRPr="00BB2635" w:rsidRDefault="00046205" w:rsidP="00046205">
            <w:pPr>
              <w:pStyle w:val="Sur-titredetableauBiotope"/>
              <w:numPr>
                <w:ilvl w:val="0"/>
                <w:numId w:val="17"/>
              </w:numPr>
              <w:jc w:val="both"/>
              <w:rPr>
                <w:rFonts w:asciiTheme="minorHAnsi" w:hAnsiTheme="minorHAnsi" w:cstheme="minorHAnsi"/>
                <w:b w:val="0"/>
                <w:bCs w:val="0"/>
                <w:color w:val="000000" w:themeColor="text1"/>
                <w:sz w:val="22"/>
                <w:szCs w:val="22"/>
              </w:rPr>
            </w:pPr>
            <w:proofErr w:type="gramStart"/>
            <w:r w:rsidRPr="00BB2635">
              <w:rPr>
                <w:rFonts w:asciiTheme="minorHAnsi" w:hAnsiTheme="minorHAnsi" w:cstheme="minorHAnsi"/>
                <w:b w:val="0"/>
                <w:bCs w:val="0"/>
                <w:color w:val="000000" w:themeColor="text1"/>
                <w:sz w:val="22"/>
                <w:szCs w:val="22"/>
              </w:rPr>
              <w:t>la</w:t>
            </w:r>
            <w:proofErr w:type="gramEnd"/>
            <w:r w:rsidRPr="00BB2635">
              <w:rPr>
                <w:rFonts w:asciiTheme="minorHAnsi" w:hAnsiTheme="minorHAnsi" w:cstheme="minorHAnsi"/>
                <w:b w:val="0"/>
                <w:bCs w:val="0"/>
                <w:color w:val="000000" w:themeColor="text1"/>
                <w:sz w:val="22"/>
                <w:szCs w:val="22"/>
              </w:rPr>
              <w:t xml:space="preserve"> restauration des habitats humides associés à la Grande Frayère.</w:t>
            </w:r>
          </w:p>
          <w:p w14:paraId="5051F305"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 xml:space="preserve">Par rapport à la situation actuelle, caractérisée par la présence de remblais, de zones de stockage de matériaux et d'une forte artificialisation des habitats, le projet conduira à une amélioration sensible des conditions de chasse pour les chiroptères. </w:t>
            </w:r>
          </w:p>
          <w:p w14:paraId="72E4F256"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Le maintien d'une végétation herbacée haute favorisera le développement des communautés d'insectes, constituant les principales ressources alimentaires des chiroptères insectivores. La diversification de la structure de la végétation, associée aux nouvelles plantations, renforcera également la disponibilité des corridors de chasse et des interfaces lisières/milieux ouverts particulièrement recherchées par de nombreuses espèces.</w:t>
            </w:r>
          </w:p>
          <w:p w14:paraId="5431C02E"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Par ailleurs, la réduction très importante des activités anthropiques à l'issue du chantier, comparativement à l'occupation actuelle du site, contribuera à améliorer durablement la qualité écologique des habitats utilisés pour l'alimentation et les déplacements.</w:t>
            </w:r>
          </w:p>
          <w:p w14:paraId="13A69721"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Au regard de ces éléments, le projet conduit à la restitution des gîtes potentiellement perdus, mais également à une amélioration qualitative des habitats de chasse et de transit disponibles pour les chiroptères. La combinaison de la création de 15 gîtes artificiels adaptés aux différents cortèges écologiques et de la restauration des habitats permet ainsi de répondre à l'objectif d'absence de perte nette de biodiversité pour ce groupe.</w:t>
            </w:r>
          </w:p>
          <w:p w14:paraId="79008E79" w14:textId="77777777" w:rsidR="00046205" w:rsidRPr="00BB2635" w:rsidRDefault="00046205" w:rsidP="00046205">
            <w:pPr>
              <w:pStyle w:val="Sur-titredetableauBiotope"/>
              <w:ind w:left="0"/>
              <w:jc w:val="both"/>
              <w:rPr>
                <w:rFonts w:asciiTheme="minorHAnsi" w:hAnsiTheme="minorHAnsi" w:cstheme="minorHAnsi"/>
                <w:b w:val="0"/>
                <w:bCs w:val="0"/>
                <w:color w:val="000000" w:themeColor="text1"/>
                <w:sz w:val="22"/>
                <w:szCs w:val="22"/>
              </w:rPr>
            </w:pPr>
            <w:r w:rsidRPr="00BB2635">
              <w:rPr>
                <w:rFonts w:asciiTheme="minorHAnsi" w:hAnsiTheme="minorHAnsi" w:cstheme="minorHAnsi"/>
                <w:b w:val="0"/>
                <w:bCs w:val="0"/>
                <w:color w:val="000000" w:themeColor="text1"/>
                <w:sz w:val="22"/>
                <w:szCs w:val="22"/>
              </w:rPr>
              <w:t>Il est ainsi proposé de créer une mesure de compensation MC04 – Création de gîtes artificiels pour les chiroptères et amélioration des habitats de chasse.</w:t>
            </w:r>
          </w:p>
          <w:tbl>
            <w:tblPr>
              <w:tblW w:w="5000" w:type="pct"/>
              <w:tblCellMar>
                <w:left w:w="10" w:type="dxa"/>
                <w:right w:w="10" w:type="dxa"/>
              </w:tblCellMar>
              <w:tblLook w:val="0000" w:firstRow="0" w:lastRow="0" w:firstColumn="0" w:lastColumn="0" w:noHBand="0" w:noVBand="0"/>
            </w:tblPr>
            <w:tblGrid>
              <w:gridCol w:w="1857"/>
              <w:gridCol w:w="8610"/>
            </w:tblGrid>
            <w:tr w:rsidR="00046205" w:rsidRPr="00BB2635" w14:paraId="2F0B76F5" w14:textId="77777777" w:rsidTr="00046205">
              <w:trPr>
                <w:tblHeader/>
              </w:trPr>
              <w:tc>
                <w:tcPr>
                  <w:tcW w:w="1820" w:type="dxa"/>
                  <w:tcBorders>
                    <w:top w:val="single" w:sz="4" w:space="0" w:color="006D7C"/>
                    <w:left w:val="single" w:sz="4" w:space="0" w:color="006D7C"/>
                    <w:bottom w:val="single" w:sz="4" w:space="0" w:color="006D7C"/>
                    <w:right w:val="single" w:sz="4" w:space="0" w:color="006D7C"/>
                  </w:tcBorders>
                  <w:shd w:val="clear" w:color="auto" w:fill="0092A6"/>
                  <w:tcMar>
                    <w:top w:w="57" w:type="dxa"/>
                    <w:left w:w="57" w:type="dxa"/>
                    <w:bottom w:w="57" w:type="dxa"/>
                    <w:right w:w="57" w:type="dxa"/>
                  </w:tcMar>
                  <w:vAlign w:val="center"/>
                </w:tcPr>
                <w:p w14:paraId="2566AEB8" w14:textId="77777777" w:rsidR="00046205" w:rsidRPr="00BB2635" w:rsidRDefault="00046205" w:rsidP="00046205">
                  <w:pPr>
                    <w:contextualSpacing/>
                    <w:jc w:val="center"/>
                    <w:rPr>
                      <w:b/>
                      <w:color w:val="FFFFFF"/>
                      <w:sz w:val="18"/>
                      <w:szCs w:val="18"/>
                    </w:rPr>
                  </w:pPr>
                </w:p>
                <w:p w14:paraId="6F499EEF" w14:textId="77777777" w:rsidR="00046205" w:rsidRPr="00BB2635" w:rsidRDefault="00046205" w:rsidP="00046205">
                  <w:pPr>
                    <w:contextualSpacing/>
                    <w:jc w:val="center"/>
                    <w:rPr>
                      <w:b/>
                      <w:color w:val="FFFFFF"/>
                      <w:sz w:val="18"/>
                      <w:szCs w:val="18"/>
                    </w:rPr>
                  </w:pPr>
                  <w:r w:rsidRPr="00BB2635">
                    <w:rPr>
                      <w:b/>
                      <w:color w:val="FFFFFF"/>
                      <w:sz w:val="18"/>
                      <w:szCs w:val="18"/>
                    </w:rPr>
                    <w:t>MC04</w:t>
                  </w:r>
                </w:p>
                <w:p w14:paraId="76632BB6" w14:textId="77777777" w:rsidR="00046205" w:rsidRPr="00BB2635" w:rsidRDefault="00046205" w:rsidP="00046205">
                  <w:pPr>
                    <w:contextualSpacing/>
                    <w:rPr>
                      <w:b/>
                      <w:color w:val="FFFFFF"/>
                      <w:sz w:val="18"/>
                      <w:szCs w:val="18"/>
                    </w:rPr>
                  </w:pPr>
                </w:p>
              </w:tc>
              <w:tc>
                <w:tcPr>
                  <w:tcW w:w="8441" w:type="dxa"/>
                  <w:tcBorders>
                    <w:top w:val="single" w:sz="4" w:space="0" w:color="006D7C"/>
                    <w:left w:val="single" w:sz="4" w:space="0" w:color="006D7C"/>
                    <w:bottom w:val="single" w:sz="4" w:space="0" w:color="006D7C"/>
                    <w:right w:val="single" w:sz="4" w:space="0" w:color="006D7C"/>
                  </w:tcBorders>
                  <w:shd w:val="clear" w:color="auto" w:fill="0092A6"/>
                  <w:tcMar>
                    <w:top w:w="57" w:type="dxa"/>
                    <w:left w:w="57" w:type="dxa"/>
                    <w:bottom w:w="57" w:type="dxa"/>
                    <w:right w:w="57" w:type="dxa"/>
                  </w:tcMar>
                  <w:vAlign w:val="center"/>
                </w:tcPr>
                <w:p w14:paraId="5590CCBE" w14:textId="77777777" w:rsidR="00046205" w:rsidRPr="00BB2635" w:rsidRDefault="00046205" w:rsidP="00046205">
                  <w:pPr>
                    <w:contextualSpacing/>
                    <w:jc w:val="center"/>
                    <w:rPr>
                      <w:b/>
                      <w:bCs/>
                      <w:color w:val="FFFFFF"/>
                      <w:sz w:val="18"/>
                      <w:szCs w:val="18"/>
                    </w:rPr>
                  </w:pPr>
                  <w:r w:rsidRPr="00BB2635">
                    <w:rPr>
                      <w:b/>
                      <w:bCs/>
                      <w:color w:val="FFFFFF" w:themeColor="background1"/>
                      <w:sz w:val="18"/>
                      <w:szCs w:val="18"/>
                    </w:rPr>
                    <w:t>Création de gîtes artificiels pour les chiroptères et amélioration des habitats de chasse</w:t>
                  </w:r>
                </w:p>
              </w:tc>
            </w:tr>
            <w:tr w:rsidR="00046205" w:rsidRPr="00BB2635" w14:paraId="505BE3D1" w14:textId="77777777" w:rsidTr="00046205">
              <w:tc>
                <w:tcPr>
                  <w:tcW w:w="1820"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65DF57FD" w14:textId="77777777" w:rsidR="00046205" w:rsidRPr="00BB2635" w:rsidRDefault="00046205" w:rsidP="00046205">
                  <w:pPr>
                    <w:contextualSpacing/>
                    <w:rPr>
                      <w:sz w:val="18"/>
                      <w:szCs w:val="18"/>
                    </w:rPr>
                  </w:pPr>
                  <w:r w:rsidRPr="00BB2635">
                    <w:rPr>
                      <w:sz w:val="18"/>
                      <w:szCs w:val="18"/>
                    </w:rPr>
                    <w:t>Objectifs</w:t>
                  </w:r>
                </w:p>
              </w:tc>
              <w:tc>
                <w:tcPr>
                  <w:tcW w:w="8441"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443F6D96" w14:textId="77777777" w:rsidR="00046205" w:rsidRPr="00BB2635" w:rsidRDefault="00046205" w:rsidP="00046205">
                  <w:pPr>
                    <w:contextualSpacing/>
                    <w:rPr>
                      <w:sz w:val="18"/>
                      <w:szCs w:val="18"/>
                    </w:rPr>
                  </w:pPr>
                  <w:r w:rsidRPr="00BB2635">
                    <w:rPr>
                      <w:sz w:val="18"/>
                      <w:szCs w:val="18"/>
                    </w:rPr>
                    <w:t>Compenser la perte de gîtes potentiels engendrée par les travaux, restaurer durablement la capacité d'accueil du site pour les espèces anthropophiles et fissuricoles et améliorer la qualité des habitats de chasse et de transit au sein de l’emprise travaux</w:t>
                  </w:r>
                </w:p>
              </w:tc>
            </w:tr>
            <w:tr w:rsidR="00046205" w:rsidRPr="00BB2635" w14:paraId="2F967CA9" w14:textId="77777777" w:rsidTr="00046205">
              <w:tc>
                <w:tcPr>
                  <w:tcW w:w="1820"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703F97F9" w14:textId="77777777" w:rsidR="00046205" w:rsidRPr="00BB2635" w:rsidRDefault="00046205" w:rsidP="00046205">
                  <w:pPr>
                    <w:contextualSpacing/>
                    <w:rPr>
                      <w:sz w:val="18"/>
                      <w:szCs w:val="18"/>
                    </w:rPr>
                  </w:pPr>
                  <w:r w:rsidRPr="00BB2635">
                    <w:rPr>
                      <w:sz w:val="18"/>
                      <w:szCs w:val="18"/>
                    </w:rPr>
                    <w:t>Communautés biologiques visées</w:t>
                  </w:r>
                </w:p>
              </w:tc>
              <w:tc>
                <w:tcPr>
                  <w:tcW w:w="8441"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52B61D7F" w14:textId="77777777" w:rsidR="00046205" w:rsidRPr="00BB2635" w:rsidRDefault="00046205" w:rsidP="00046205">
                  <w:pPr>
                    <w:suppressAutoHyphens/>
                    <w:spacing w:before="60"/>
                    <w:contextualSpacing/>
                    <w:rPr>
                      <w:sz w:val="18"/>
                      <w:szCs w:val="18"/>
                    </w:rPr>
                  </w:pPr>
                  <w:r w:rsidRPr="00BB2635">
                    <w:rPr>
                      <w:sz w:val="18"/>
                      <w:szCs w:val="18"/>
                    </w:rPr>
                    <w:t>Chiroptères</w:t>
                  </w:r>
                </w:p>
              </w:tc>
            </w:tr>
            <w:tr w:rsidR="00046205" w:rsidRPr="00BB2635" w14:paraId="36189256" w14:textId="77777777" w:rsidTr="00046205">
              <w:tc>
                <w:tcPr>
                  <w:tcW w:w="1820"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3B392BF9" w14:textId="77777777" w:rsidR="00046205" w:rsidRPr="00BB2635" w:rsidRDefault="00046205" w:rsidP="00046205">
                  <w:pPr>
                    <w:contextualSpacing/>
                    <w:rPr>
                      <w:sz w:val="18"/>
                      <w:szCs w:val="18"/>
                    </w:rPr>
                  </w:pPr>
                  <w:r w:rsidRPr="00BB2635">
                    <w:rPr>
                      <w:sz w:val="18"/>
                      <w:szCs w:val="18"/>
                    </w:rPr>
                    <w:lastRenderedPageBreak/>
                    <w:t>Localisation</w:t>
                  </w:r>
                </w:p>
              </w:tc>
              <w:tc>
                <w:tcPr>
                  <w:tcW w:w="8441"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1B58BB5D" w14:textId="77777777" w:rsidR="00046205" w:rsidRPr="00BB2635" w:rsidRDefault="00046205" w:rsidP="00046205">
                  <w:pPr>
                    <w:contextualSpacing/>
                    <w:rPr>
                      <w:sz w:val="18"/>
                      <w:szCs w:val="18"/>
                    </w:rPr>
                  </w:pPr>
                  <w:r w:rsidRPr="00BB2635">
                    <w:rPr>
                      <w:noProof/>
                      <w:sz w:val="18"/>
                      <w:szCs w:val="18"/>
                    </w:rPr>
                    <w:drawing>
                      <wp:inline distT="0" distB="0" distL="0" distR="0" wp14:anchorId="030AF178" wp14:editId="55DE49C8">
                        <wp:extent cx="4387850" cy="3102458"/>
                        <wp:effectExtent l="0" t="0" r="0" b="3175"/>
                        <wp:docPr id="129645329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453299" name="Image 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94419" cy="3107103"/>
                                </a:xfrm>
                                <a:prstGeom prst="rect">
                                  <a:avLst/>
                                </a:prstGeom>
                              </pic:spPr>
                            </pic:pic>
                          </a:graphicData>
                        </a:graphic>
                      </wp:inline>
                    </w:drawing>
                  </w:r>
                </w:p>
              </w:tc>
            </w:tr>
            <w:tr w:rsidR="00046205" w:rsidRPr="00BB2635" w14:paraId="3274D3F1" w14:textId="77777777" w:rsidTr="00046205">
              <w:tc>
                <w:tcPr>
                  <w:tcW w:w="1820"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67B2C5E1" w14:textId="77777777" w:rsidR="00046205" w:rsidRPr="00BB2635" w:rsidRDefault="00046205" w:rsidP="00046205">
                  <w:pPr>
                    <w:contextualSpacing/>
                    <w:rPr>
                      <w:sz w:val="18"/>
                      <w:szCs w:val="18"/>
                    </w:rPr>
                  </w:pPr>
                  <w:r w:rsidRPr="00BB2635">
                    <w:rPr>
                      <w:sz w:val="18"/>
                      <w:szCs w:val="18"/>
                    </w:rPr>
                    <w:t>Acteurs</w:t>
                  </w:r>
                </w:p>
              </w:tc>
              <w:tc>
                <w:tcPr>
                  <w:tcW w:w="8441"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505E445F" w14:textId="77777777" w:rsidR="00046205" w:rsidRPr="00BB2635" w:rsidRDefault="00046205" w:rsidP="00046205">
                  <w:pPr>
                    <w:contextualSpacing/>
                    <w:rPr>
                      <w:sz w:val="18"/>
                      <w:szCs w:val="18"/>
                    </w:rPr>
                  </w:pPr>
                  <w:r w:rsidRPr="00BB2635">
                    <w:rPr>
                      <w:sz w:val="18"/>
                      <w:szCs w:val="18"/>
                    </w:rPr>
                    <w:t>Écologue en charge de l'assistance environnementale</w:t>
                  </w:r>
                </w:p>
                <w:p w14:paraId="4B71BF1C" w14:textId="77777777" w:rsidR="00046205" w:rsidRPr="00BB2635" w:rsidRDefault="00046205" w:rsidP="00046205">
                  <w:pPr>
                    <w:contextualSpacing/>
                    <w:rPr>
                      <w:sz w:val="18"/>
                      <w:szCs w:val="18"/>
                    </w:rPr>
                  </w:pPr>
                  <w:r w:rsidRPr="00BB2635">
                    <w:rPr>
                      <w:sz w:val="18"/>
                      <w:szCs w:val="18"/>
                    </w:rPr>
                    <w:t>Maître d’ouvrage</w:t>
                  </w:r>
                </w:p>
                <w:p w14:paraId="65BD83C4" w14:textId="77777777" w:rsidR="00046205" w:rsidRPr="00BB2635" w:rsidRDefault="00046205" w:rsidP="00046205">
                  <w:pPr>
                    <w:contextualSpacing/>
                    <w:rPr>
                      <w:sz w:val="18"/>
                      <w:szCs w:val="18"/>
                    </w:rPr>
                  </w:pPr>
                  <w:r w:rsidRPr="00BB2635">
                    <w:rPr>
                      <w:sz w:val="18"/>
                      <w:szCs w:val="18"/>
                    </w:rPr>
                    <w:t>Entreprise spécialisée dans la fourniture et la pose de gîtes à chiroptères.</w:t>
                  </w:r>
                </w:p>
              </w:tc>
            </w:tr>
            <w:tr w:rsidR="00046205" w:rsidRPr="00BB2635" w14:paraId="373E1D18" w14:textId="77777777" w:rsidTr="00046205">
              <w:tc>
                <w:tcPr>
                  <w:tcW w:w="1820"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46F380F1" w14:textId="77777777" w:rsidR="00046205" w:rsidRPr="00BB2635" w:rsidRDefault="00046205" w:rsidP="00046205">
                  <w:pPr>
                    <w:contextualSpacing/>
                    <w:rPr>
                      <w:sz w:val="18"/>
                      <w:szCs w:val="18"/>
                    </w:rPr>
                  </w:pPr>
                  <w:r w:rsidRPr="00BB2635">
                    <w:rPr>
                      <w:sz w:val="18"/>
                      <w:szCs w:val="18"/>
                    </w:rPr>
                    <w:t>Modalités de mise en œuvre</w:t>
                  </w:r>
                </w:p>
              </w:tc>
              <w:tc>
                <w:tcPr>
                  <w:tcW w:w="8441"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06A686D4" w14:textId="77777777" w:rsidR="00046205" w:rsidRPr="00BB2635" w:rsidRDefault="00046205" w:rsidP="00046205">
                  <w:pPr>
                    <w:pStyle w:val="Listepuces"/>
                    <w:contextualSpacing/>
                    <w:rPr>
                      <w:rFonts w:asciiTheme="minorHAnsi" w:hAnsiTheme="minorHAnsi" w:cstheme="minorHAnsi"/>
                      <w:color w:val="000000" w:themeColor="text1"/>
                      <w:u w:val="single"/>
                    </w:rPr>
                  </w:pPr>
                  <w:r w:rsidRPr="00BB2635">
                    <w:rPr>
                      <w:rFonts w:asciiTheme="minorHAnsi" w:hAnsiTheme="minorHAnsi" w:cstheme="minorHAnsi"/>
                      <w:color w:val="000000" w:themeColor="text1"/>
                      <w:u w:val="single"/>
                    </w:rPr>
                    <w:t>Contexte</w:t>
                  </w:r>
                </w:p>
                <w:p w14:paraId="3D8F2E5C" w14:textId="77777777" w:rsidR="00046205" w:rsidRPr="00BB2635" w:rsidRDefault="00046205" w:rsidP="00046205">
                  <w:pPr>
                    <w:pStyle w:val="Listepuces"/>
                    <w:contextualSpacing/>
                    <w:rPr>
                      <w:rFonts w:asciiTheme="minorHAnsi" w:hAnsiTheme="minorHAnsi" w:cstheme="minorHAnsi"/>
                      <w:color w:val="000000" w:themeColor="text1"/>
                    </w:rPr>
                  </w:pPr>
                </w:p>
                <w:p w14:paraId="38F253DE"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t>Les inventaires ont mis en évidence une activité importante des Pipistrelles au sein de l'aire d'étude, notamment durant les premières heures de la nuit, traduisant l'utilisation régulière du secteur pour l'alimentation et laissant supposer la présence de gîtes à proximité immédiate.</w:t>
                  </w:r>
                </w:p>
                <w:p w14:paraId="43883A53" w14:textId="77777777" w:rsidR="00046205" w:rsidRPr="00BB2635" w:rsidRDefault="00046205" w:rsidP="00046205">
                  <w:pPr>
                    <w:pStyle w:val="Listepuces"/>
                    <w:contextualSpacing/>
                    <w:rPr>
                      <w:rFonts w:asciiTheme="minorHAnsi" w:hAnsiTheme="minorHAnsi" w:cstheme="minorHAnsi"/>
                      <w:color w:val="000000" w:themeColor="text1"/>
                    </w:rPr>
                  </w:pPr>
                </w:p>
                <w:p w14:paraId="5C32515A" w14:textId="77777777" w:rsidR="00046205" w:rsidRPr="00BB2635" w:rsidRDefault="00046205" w:rsidP="00046205">
                  <w:pPr>
                    <w:pStyle w:val="Listepuces"/>
                    <w:contextualSpacing/>
                    <w:rPr>
                      <w:rFonts w:asciiTheme="minorHAnsi" w:hAnsiTheme="minorHAnsi" w:cstheme="minorHAnsi"/>
                      <w:color w:val="000000" w:themeColor="text1"/>
                    </w:rPr>
                  </w:pPr>
                </w:p>
                <w:p w14:paraId="1167C350"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lastRenderedPageBreak/>
                    <w:t>2 gîtes potentiels sont directement concernés par le projet : un petit ouvrage d'art présentant des fissures favorables ainsi qu'un ancien bâtiment disposant d'interstices sous toiture. Ces structures offrent des conditions propices aux espèces anthropophiles et fissuricoles, notamment à la Pipistrelle pygmée, à la Pipistrelle de Nathusius et au Murin de Daubenton.</w:t>
                  </w:r>
                </w:p>
                <w:p w14:paraId="54BC90D4" w14:textId="77777777" w:rsidR="00046205" w:rsidRPr="00BB2635" w:rsidRDefault="00046205" w:rsidP="00046205">
                  <w:pPr>
                    <w:pStyle w:val="Listepuces"/>
                    <w:contextualSpacing/>
                    <w:rPr>
                      <w:rFonts w:asciiTheme="minorHAnsi" w:hAnsiTheme="minorHAnsi" w:cstheme="minorHAnsi"/>
                      <w:color w:val="000000" w:themeColor="text1"/>
                    </w:rPr>
                  </w:pPr>
                </w:p>
                <w:p w14:paraId="610CFAC4"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t>La mesure d'accompagnement MA01 prévoit déjà l'installation de cinq gîtes arboricoles destinés principalement aux espèces utilisant les arbres comme gîtes (Noctules notamment). Cette mesure ne permet toutefois pas de compenser spécifiquement la perte de gîtes anthropiques. La présente mesure vise donc à restituer cette fonctionnalité directement au sein du site en recréant des gîtes artificiels présentant des caractéristiques proches de celles des ouvrages détruits.</w:t>
                  </w:r>
                </w:p>
                <w:p w14:paraId="49FD24AB" w14:textId="77777777" w:rsidR="00046205" w:rsidRPr="00BB2635" w:rsidRDefault="00046205" w:rsidP="00046205">
                  <w:pPr>
                    <w:pStyle w:val="Listepuces"/>
                    <w:contextualSpacing/>
                    <w:rPr>
                      <w:rFonts w:asciiTheme="minorHAnsi" w:hAnsiTheme="minorHAnsi" w:cstheme="minorHAnsi"/>
                      <w:color w:val="000000" w:themeColor="text1"/>
                    </w:rPr>
                  </w:pPr>
                </w:p>
                <w:p w14:paraId="0F748A71" w14:textId="77777777" w:rsidR="00046205" w:rsidRPr="00BB2635" w:rsidRDefault="00046205" w:rsidP="00046205">
                  <w:pPr>
                    <w:pStyle w:val="Listepuces"/>
                    <w:contextualSpacing/>
                    <w:rPr>
                      <w:rFonts w:asciiTheme="minorHAnsi" w:hAnsiTheme="minorHAnsi" w:cstheme="minorHAnsi"/>
                      <w:color w:val="000000" w:themeColor="text1"/>
                      <w:u w:val="single"/>
                    </w:rPr>
                  </w:pPr>
                  <w:r w:rsidRPr="00BB2635">
                    <w:rPr>
                      <w:rFonts w:asciiTheme="minorHAnsi" w:hAnsiTheme="minorHAnsi" w:cstheme="minorHAnsi"/>
                      <w:color w:val="000000" w:themeColor="text1"/>
                      <w:u w:val="single"/>
                    </w:rPr>
                    <w:t>Mise en œuvre</w:t>
                  </w:r>
                </w:p>
                <w:p w14:paraId="04EFCE1F" w14:textId="77777777" w:rsidR="00046205" w:rsidRPr="00BB2635" w:rsidRDefault="00046205" w:rsidP="00046205">
                  <w:pPr>
                    <w:pStyle w:val="Listepuces"/>
                    <w:contextualSpacing/>
                    <w:rPr>
                      <w:rFonts w:asciiTheme="minorHAnsi" w:hAnsiTheme="minorHAnsi" w:cstheme="minorHAnsi"/>
                      <w:color w:val="000000" w:themeColor="text1"/>
                    </w:rPr>
                  </w:pPr>
                </w:p>
                <w:p w14:paraId="7EC33028" w14:textId="77777777" w:rsidR="00046205" w:rsidRPr="00BB2635" w:rsidRDefault="00046205" w:rsidP="00046205">
                  <w:pPr>
                    <w:pStyle w:val="Listepuces"/>
                    <w:contextualSpacing/>
                    <w:rPr>
                      <w:rFonts w:asciiTheme="minorHAnsi" w:hAnsiTheme="minorHAnsi" w:cstheme="minorHAnsi"/>
                      <w:b/>
                      <w:bCs/>
                      <w:color w:val="000000" w:themeColor="text1"/>
                    </w:rPr>
                  </w:pPr>
                  <w:r w:rsidRPr="00BB2635">
                    <w:rPr>
                      <w:rFonts w:asciiTheme="minorHAnsi" w:hAnsiTheme="minorHAnsi" w:cstheme="minorHAnsi"/>
                      <w:b/>
                      <w:bCs/>
                      <w:color w:val="000000" w:themeColor="text1"/>
                    </w:rPr>
                    <w:t>Création de gîtes artificiels sur les ouvrages</w:t>
                  </w:r>
                </w:p>
                <w:p w14:paraId="211B77E1" w14:textId="77777777" w:rsidR="00046205" w:rsidRPr="00BB2635" w:rsidRDefault="00046205" w:rsidP="00046205">
                  <w:pPr>
                    <w:pStyle w:val="Listepuces"/>
                    <w:contextualSpacing/>
                    <w:rPr>
                      <w:rFonts w:asciiTheme="minorHAnsi" w:hAnsiTheme="minorHAnsi" w:cstheme="minorHAnsi"/>
                      <w:color w:val="000000" w:themeColor="text1"/>
                    </w:rPr>
                  </w:pPr>
                </w:p>
                <w:p w14:paraId="35D2A444"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t xml:space="preserve">En complément des 5 gîtes arboricoles prévus dans le cadre de la mesure : </w:t>
                  </w:r>
                </w:p>
                <w:p w14:paraId="6CF4A103" w14:textId="77777777" w:rsidR="00046205" w:rsidRPr="00BB2635" w:rsidRDefault="00046205" w:rsidP="00046205">
                  <w:pPr>
                    <w:pStyle w:val="Listepuces"/>
                    <w:contextualSpacing/>
                    <w:rPr>
                      <w:rFonts w:asciiTheme="minorHAnsi" w:hAnsiTheme="minorHAnsi" w:cstheme="minorHAnsi"/>
                      <w:color w:val="000000" w:themeColor="text1"/>
                    </w:rPr>
                  </w:pPr>
                </w:p>
                <w:p w14:paraId="7FD1E7E6" w14:textId="77777777" w:rsidR="00046205" w:rsidRPr="00BB2635" w:rsidRDefault="00046205" w:rsidP="00046205">
                  <w:pPr>
                    <w:pStyle w:val="Listepuces"/>
                    <w:numPr>
                      <w:ilvl w:val="0"/>
                      <w:numId w:val="19"/>
                    </w:numPr>
                    <w:contextualSpacing/>
                    <w:rPr>
                      <w:rFonts w:asciiTheme="minorHAnsi" w:hAnsiTheme="minorHAnsi" w:cstheme="minorHAnsi"/>
                      <w:color w:val="000000" w:themeColor="text1"/>
                    </w:rPr>
                  </w:pPr>
                  <w:r w:rsidRPr="00BB2635">
                    <w:rPr>
                      <w:rFonts w:asciiTheme="minorHAnsi" w:hAnsiTheme="minorHAnsi" w:cstheme="minorHAnsi"/>
                      <w:color w:val="000000" w:themeColor="text1"/>
                    </w:rPr>
                    <w:t>5 gîtes artificiels regroupés en batterie sous le pont ferroviaire situé au sud ;</w:t>
                  </w:r>
                </w:p>
                <w:p w14:paraId="32BA4D7A" w14:textId="77777777" w:rsidR="00046205" w:rsidRPr="00BB2635" w:rsidRDefault="00046205" w:rsidP="00046205">
                  <w:pPr>
                    <w:pStyle w:val="Listepuces"/>
                    <w:numPr>
                      <w:ilvl w:val="0"/>
                      <w:numId w:val="19"/>
                    </w:numPr>
                    <w:contextualSpacing/>
                    <w:rPr>
                      <w:rFonts w:asciiTheme="minorHAnsi" w:hAnsiTheme="minorHAnsi" w:cstheme="minorHAnsi"/>
                      <w:color w:val="000000" w:themeColor="text1"/>
                    </w:rPr>
                  </w:pPr>
                  <w:r w:rsidRPr="00BB2635">
                    <w:rPr>
                      <w:rFonts w:asciiTheme="minorHAnsi" w:hAnsiTheme="minorHAnsi" w:cstheme="minorHAnsi"/>
                      <w:color w:val="000000" w:themeColor="text1"/>
                    </w:rPr>
                    <w:t>5 gîtes artificiels regroupés en batterie sous le pont autoroutier situé au nord.</w:t>
                  </w:r>
                </w:p>
                <w:p w14:paraId="303B22F4" w14:textId="77777777" w:rsidR="00046205" w:rsidRPr="00BB2635" w:rsidRDefault="00046205" w:rsidP="00046205">
                  <w:pPr>
                    <w:pStyle w:val="Listepuces"/>
                    <w:contextualSpacing/>
                    <w:rPr>
                      <w:rFonts w:asciiTheme="minorHAnsi" w:hAnsiTheme="minorHAnsi" w:cstheme="minorHAnsi"/>
                      <w:color w:val="000000" w:themeColor="text1"/>
                    </w:rPr>
                  </w:pPr>
                </w:p>
                <w:p w14:paraId="67B8B81D"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t>Les gîtes seront implantés sous les tabliers des ouvrages, dans des secteurs protégés des intempéries et du rayonnement solaire direct.</w:t>
                  </w:r>
                </w:p>
                <w:p w14:paraId="347C29B2"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t xml:space="preserve">Le regroupement des gîtes permettra d'offrir une diversité de conditions microclimatiques (température, hygrométrie, exposition) favorables à une occupation par plusieurs espèces de chiroptères au cours des différentes périodes de leur cycle biologique. Ce sont au total 15 gîtes qui seront implantés sur le site de l’emprise travaux. </w:t>
                  </w:r>
                </w:p>
                <w:p w14:paraId="1A58607E" w14:textId="77777777" w:rsidR="00046205" w:rsidRPr="00BB2635" w:rsidRDefault="00046205" w:rsidP="00046205">
                  <w:pPr>
                    <w:pStyle w:val="Listepuces"/>
                    <w:contextualSpacing/>
                    <w:rPr>
                      <w:rFonts w:asciiTheme="minorHAnsi" w:hAnsiTheme="minorHAnsi" w:cstheme="minorHAnsi"/>
                      <w:b/>
                      <w:bCs/>
                      <w:color w:val="000000" w:themeColor="text1"/>
                    </w:rPr>
                  </w:pPr>
                </w:p>
                <w:p w14:paraId="4B7A788C" w14:textId="77777777" w:rsidR="00046205" w:rsidRPr="00BB2635" w:rsidRDefault="00046205" w:rsidP="00046205">
                  <w:pPr>
                    <w:pStyle w:val="Listepuces"/>
                    <w:contextualSpacing/>
                    <w:rPr>
                      <w:rFonts w:asciiTheme="minorHAnsi" w:hAnsiTheme="minorHAnsi" w:cstheme="minorHAnsi"/>
                      <w:b/>
                      <w:bCs/>
                      <w:color w:val="000000" w:themeColor="text1"/>
                    </w:rPr>
                  </w:pPr>
                  <w:r w:rsidRPr="00BB2635">
                    <w:rPr>
                      <w:rFonts w:asciiTheme="minorHAnsi" w:hAnsiTheme="minorHAnsi" w:cstheme="minorHAnsi"/>
                      <w:b/>
                      <w:bCs/>
                      <w:color w:val="000000" w:themeColor="text1"/>
                    </w:rPr>
                    <w:t>Amélioration des habitats de chasse</w:t>
                  </w:r>
                </w:p>
                <w:p w14:paraId="346F643C" w14:textId="77777777" w:rsidR="00046205" w:rsidRPr="00BB2635" w:rsidRDefault="00046205" w:rsidP="00046205">
                  <w:pPr>
                    <w:pStyle w:val="Listepuces"/>
                    <w:contextualSpacing/>
                    <w:rPr>
                      <w:rFonts w:asciiTheme="minorHAnsi" w:hAnsiTheme="minorHAnsi" w:cstheme="minorHAnsi"/>
                      <w:b/>
                      <w:bCs/>
                      <w:color w:val="000000" w:themeColor="text1"/>
                    </w:rPr>
                  </w:pPr>
                </w:p>
                <w:p w14:paraId="30650F50"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t>Le projet prévoit la restauration écologique complète du fond du bassin.</w:t>
                  </w:r>
                </w:p>
                <w:p w14:paraId="30094EC6"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t>À l'issue des travaux seront notamment réalisés :</w:t>
                  </w:r>
                </w:p>
                <w:p w14:paraId="701FCC2E" w14:textId="77777777" w:rsidR="00046205" w:rsidRPr="00BB2635" w:rsidRDefault="00046205" w:rsidP="00046205">
                  <w:pPr>
                    <w:pStyle w:val="Listepuces"/>
                    <w:numPr>
                      <w:ilvl w:val="0"/>
                      <w:numId w:val="18"/>
                    </w:numPr>
                    <w:contextualSpacing/>
                    <w:rPr>
                      <w:rFonts w:asciiTheme="minorHAnsi" w:hAnsiTheme="minorHAnsi" w:cstheme="minorHAnsi"/>
                      <w:color w:val="000000" w:themeColor="text1"/>
                    </w:rPr>
                  </w:pPr>
                  <w:proofErr w:type="gramStart"/>
                  <w:r w:rsidRPr="00BB2635">
                    <w:rPr>
                      <w:rFonts w:asciiTheme="minorHAnsi" w:hAnsiTheme="minorHAnsi" w:cstheme="minorHAnsi"/>
                      <w:color w:val="000000" w:themeColor="text1"/>
                    </w:rPr>
                    <w:t>la</w:t>
                  </w:r>
                  <w:proofErr w:type="gramEnd"/>
                  <w:r w:rsidRPr="00BB2635">
                    <w:rPr>
                      <w:rFonts w:asciiTheme="minorHAnsi" w:hAnsiTheme="minorHAnsi" w:cstheme="minorHAnsi"/>
                      <w:color w:val="000000" w:themeColor="text1"/>
                    </w:rPr>
                    <w:t xml:space="preserve"> création d'environ 8 000 m² de strate herbacée gérée de manière extensive ; </w:t>
                  </w:r>
                </w:p>
                <w:p w14:paraId="0EE90124" w14:textId="77777777" w:rsidR="00046205" w:rsidRPr="00BB2635" w:rsidRDefault="00046205" w:rsidP="00046205">
                  <w:pPr>
                    <w:pStyle w:val="Listepuces"/>
                    <w:numPr>
                      <w:ilvl w:val="0"/>
                      <w:numId w:val="18"/>
                    </w:numPr>
                    <w:contextualSpacing/>
                    <w:rPr>
                      <w:rFonts w:asciiTheme="minorHAnsi" w:hAnsiTheme="minorHAnsi" w:cstheme="minorHAnsi"/>
                      <w:color w:val="000000" w:themeColor="text1"/>
                    </w:rPr>
                  </w:pPr>
                  <w:proofErr w:type="gramStart"/>
                  <w:r w:rsidRPr="00BB2635">
                    <w:rPr>
                      <w:rFonts w:asciiTheme="minorHAnsi" w:hAnsiTheme="minorHAnsi" w:cstheme="minorHAnsi"/>
                      <w:color w:val="000000" w:themeColor="text1"/>
                    </w:rPr>
                    <w:t>la</w:t>
                  </w:r>
                  <w:proofErr w:type="gramEnd"/>
                  <w:r w:rsidRPr="00BB2635">
                    <w:rPr>
                      <w:rFonts w:asciiTheme="minorHAnsi" w:hAnsiTheme="minorHAnsi" w:cstheme="minorHAnsi"/>
                      <w:color w:val="000000" w:themeColor="text1"/>
                    </w:rPr>
                    <w:t xml:space="preserve"> plantation d'arbres et d'arbustes favorisant la reconstitution progressive de lisières boisées ; </w:t>
                  </w:r>
                </w:p>
                <w:p w14:paraId="1BDD8272" w14:textId="77777777" w:rsidR="00046205" w:rsidRPr="00BB2635" w:rsidRDefault="00046205" w:rsidP="00046205">
                  <w:pPr>
                    <w:pStyle w:val="Listepuces"/>
                    <w:numPr>
                      <w:ilvl w:val="0"/>
                      <w:numId w:val="18"/>
                    </w:numPr>
                    <w:contextualSpacing/>
                    <w:rPr>
                      <w:rFonts w:asciiTheme="minorHAnsi" w:hAnsiTheme="minorHAnsi" w:cstheme="minorHAnsi"/>
                      <w:color w:val="000000" w:themeColor="text1"/>
                    </w:rPr>
                  </w:pPr>
                  <w:proofErr w:type="gramStart"/>
                  <w:r w:rsidRPr="00BB2635">
                    <w:rPr>
                      <w:rFonts w:asciiTheme="minorHAnsi" w:hAnsiTheme="minorHAnsi" w:cstheme="minorHAnsi"/>
                      <w:color w:val="000000" w:themeColor="text1"/>
                    </w:rPr>
                    <w:t>la</w:t>
                  </w:r>
                  <w:proofErr w:type="gramEnd"/>
                  <w:r w:rsidRPr="00BB2635">
                    <w:rPr>
                      <w:rFonts w:asciiTheme="minorHAnsi" w:hAnsiTheme="minorHAnsi" w:cstheme="minorHAnsi"/>
                      <w:color w:val="000000" w:themeColor="text1"/>
                    </w:rPr>
                    <w:t xml:space="preserve"> restauration des habitats rivulaires associés à la Grande Frayère ; </w:t>
                  </w:r>
                </w:p>
                <w:p w14:paraId="1BE20404" w14:textId="77777777" w:rsidR="00046205" w:rsidRPr="00BB2635" w:rsidRDefault="00046205" w:rsidP="00046205">
                  <w:pPr>
                    <w:pStyle w:val="Listepuces"/>
                    <w:numPr>
                      <w:ilvl w:val="0"/>
                      <w:numId w:val="18"/>
                    </w:numPr>
                    <w:contextualSpacing/>
                    <w:rPr>
                      <w:rFonts w:asciiTheme="minorHAnsi" w:hAnsiTheme="minorHAnsi" w:cstheme="minorHAnsi"/>
                      <w:color w:val="000000" w:themeColor="text1"/>
                    </w:rPr>
                  </w:pPr>
                  <w:proofErr w:type="gramStart"/>
                  <w:r w:rsidRPr="00BB2635">
                    <w:rPr>
                      <w:rFonts w:asciiTheme="minorHAnsi" w:hAnsiTheme="minorHAnsi" w:cstheme="minorHAnsi"/>
                      <w:color w:val="000000" w:themeColor="text1"/>
                    </w:rPr>
                    <w:lastRenderedPageBreak/>
                    <w:t>la</w:t>
                  </w:r>
                  <w:proofErr w:type="gramEnd"/>
                  <w:r w:rsidRPr="00BB2635">
                    <w:rPr>
                      <w:rFonts w:asciiTheme="minorHAnsi" w:hAnsiTheme="minorHAnsi" w:cstheme="minorHAnsi"/>
                      <w:color w:val="000000" w:themeColor="text1"/>
                    </w:rPr>
                    <w:t xml:space="preserve"> réduction très importante des perturbations actuellement liées au stockage de matériaux et aux activités anthropiques. </w:t>
                  </w:r>
                </w:p>
                <w:p w14:paraId="48C0D48F"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t>Ces aménagements permettront d'augmenter les ressources trophiques disponibles grâce au développement des communautés d'insectes, tout en améliorant les conditions de déplacement et de chasse des espèces.</w:t>
                  </w:r>
                </w:p>
                <w:p w14:paraId="28A75A40" w14:textId="77777777" w:rsidR="00046205" w:rsidRPr="00BB2635" w:rsidRDefault="00046205" w:rsidP="00046205">
                  <w:pPr>
                    <w:pStyle w:val="Listepuces"/>
                    <w:contextualSpacing/>
                    <w:rPr>
                      <w:rFonts w:asciiTheme="minorHAnsi" w:hAnsiTheme="minorHAnsi" w:cstheme="minorHAnsi"/>
                      <w:color w:val="000000" w:themeColor="text1"/>
                    </w:rPr>
                  </w:pPr>
                  <w:r w:rsidRPr="00BB2635">
                    <w:rPr>
                      <w:rFonts w:asciiTheme="minorHAnsi" w:hAnsiTheme="minorHAnsi" w:cstheme="minorHAnsi"/>
                      <w:color w:val="000000" w:themeColor="text1"/>
                    </w:rPr>
                    <w:t>La gestion écologique des espaces végétalisés (MR09) garantira le maintien durable de cette fonctionnalité.</w:t>
                  </w:r>
                </w:p>
              </w:tc>
            </w:tr>
            <w:tr w:rsidR="00046205" w:rsidRPr="00BB2635" w14:paraId="25E0F902" w14:textId="77777777" w:rsidTr="00046205">
              <w:tc>
                <w:tcPr>
                  <w:tcW w:w="1820"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64EF055F" w14:textId="77777777" w:rsidR="00046205" w:rsidRPr="00BB2635" w:rsidRDefault="00046205" w:rsidP="00046205">
                  <w:pPr>
                    <w:contextualSpacing/>
                    <w:rPr>
                      <w:b/>
                      <w:sz w:val="18"/>
                      <w:szCs w:val="18"/>
                    </w:rPr>
                  </w:pPr>
                  <w:r w:rsidRPr="00BB2635">
                    <w:rPr>
                      <w:b/>
                      <w:sz w:val="18"/>
                      <w:szCs w:val="18"/>
                    </w:rPr>
                    <w:lastRenderedPageBreak/>
                    <w:t>Suivis de la mesure</w:t>
                  </w:r>
                </w:p>
              </w:tc>
              <w:tc>
                <w:tcPr>
                  <w:tcW w:w="8441"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40ADFDAE" w14:textId="77777777" w:rsidR="00046205" w:rsidRPr="00BB2635" w:rsidRDefault="00046205" w:rsidP="00046205">
                  <w:pPr>
                    <w:contextualSpacing/>
                    <w:rPr>
                      <w:bCs/>
                      <w:sz w:val="18"/>
                      <w:szCs w:val="18"/>
                    </w:rPr>
                  </w:pPr>
                  <w:r w:rsidRPr="00BB2635">
                    <w:rPr>
                      <w:bCs/>
                      <w:sz w:val="18"/>
                      <w:szCs w:val="18"/>
                    </w:rPr>
                    <w:t xml:space="preserve">Accompagnement par un chiroptérologue lors de la pose des gîtes </w:t>
                  </w:r>
                </w:p>
                <w:p w14:paraId="6DE9D2D3" w14:textId="77777777" w:rsidR="00046205" w:rsidRPr="00BB2635" w:rsidRDefault="00046205" w:rsidP="00046205">
                  <w:pPr>
                    <w:contextualSpacing/>
                    <w:rPr>
                      <w:bCs/>
                      <w:sz w:val="18"/>
                      <w:szCs w:val="18"/>
                    </w:rPr>
                  </w:pPr>
                  <w:r w:rsidRPr="00BB2635">
                    <w:rPr>
                      <w:bCs/>
                      <w:sz w:val="18"/>
                      <w:szCs w:val="18"/>
                    </w:rPr>
                    <w:t>MS01 : Suivi par un expert fauniste aux années N+1, N+2, N+3, N+5 et N+10</w:t>
                  </w:r>
                </w:p>
                <w:p w14:paraId="3E49E7F5" w14:textId="77777777" w:rsidR="00046205" w:rsidRPr="00BB2635" w:rsidRDefault="00046205" w:rsidP="00046205">
                  <w:pPr>
                    <w:contextualSpacing/>
                    <w:rPr>
                      <w:bCs/>
                      <w:sz w:val="18"/>
                      <w:szCs w:val="18"/>
                    </w:rPr>
                  </w:pPr>
                  <w:r w:rsidRPr="00BB2635">
                    <w:rPr>
                      <w:bCs/>
                      <w:sz w:val="18"/>
                      <w:szCs w:val="18"/>
                    </w:rPr>
                    <w:t xml:space="preserve">Suivi de l’occupation des gîtes lors de la MS01 </w:t>
                  </w:r>
                </w:p>
                <w:p w14:paraId="34546CDC" w14:textId="77777777" w:rsidR="00046205" w:rsidRPr="00BB2635" w:rsidRDefault="00046205" w:rsidP="00046205">
                  <w:pPr>
                    <w:contextualSpacing/>
                    <w:rPr>
                      <w:b/>
                      <w:sz w:val="18"/>
                      <w:szCs w:val="18"/>
                    </w:rPr>
                  </w:pPr>
                  <w:r w:rsidRPr="00BB2635">
                    <w:rPr>
                      <w:bCs/>
                      <w:sz w:val="18"/>
                      <w:szCs w:val="18"/>
                    </w:rPr>
                    <w:t xml:space="preserve">Pose d’un enregistreur SM4BAT avec écoute acoustique sur une nuit en période favorable pour constater le taux d’activité des chiroptères au sein de la zone d’étude </w:t>
                  </w:r>
                </w:p>
              </w:tc>
            </w:tr>
          </w:tbl>
          <w:p w14:paraId="1753A329" w14:textId="77777777" w:rsidR="00046205" w:rsidRPr="00046205" w:rsidRDefault="00046205" w:rsidP="00046205">
            <w:pPr>
              <w:pStyle w:val="Corpsdetexte"/>
              <w:rPr>
                <w:b/>
                <w:bCs/>
              </w:rPr>
            </w:pPr>
          </w:p>
        </w:tc>
      </w:tr>
      <w:tr w:rsidR="00046205" w14:paraId="43FFD03C" w14:textId="77777777" w:rsidTr="00046205">
        <w:tc>
          <w:tcPr>
            <w:tcW w:w="2156" w:type="dxa"/>
            <w:vAlign w:val="center"/>
          </w:tcPr>
          <w:p w14:paraId="7D651CCA" w14:textId="77777777" w:rsidR="00046205" w:rsidRDefault="00046205" w:rsidP="00505292">
            <w:pPr>
              <w:tabs>
                <w:tab w:val="left" w:pos="1085"/>
              </w:tabs>
              <w:ind w:right="180"/>
              <w:jc w:val="left"/>
              <w:rPr>
                <w:i/>
                <w:iCs/>
              </w:rPr>
            </w:pPr>
          </w:p>
        </w:tc>
        <w:tc>
          <w:tcPr>
            <w:tcW w:w="1349" w:type="dxa"/>
            <w:vAlign w:val="center"/>
          </w:tcPr>
          <w:p w14:paraId="1E4C4234" w14:textId="77777777" w:rsidR="00046205" w:rsidRDefault="00046205" w:rsidP="00505292">
            <w:pPr>
              <w:pStyle w:val="Corpsdetexte"/>
            </w:pPr>
          </w:p>
          <w:p w14:paraId="1A3FB3C8" w14:textId="77777777" w:rsidR="00046205" w:rsidRDefault="00046205" w:rsidP="00505292">
            <w:pPr>
              <w:pStyle w:val="Corpsdetexte"/>
            </w:pPr>
            <w:r>
              <w:t>Conformité des mesures de compensation en faveur des insectes</w:t>
            </w:r>
          </w:p>
          <w:p w14:paraId="2B0E6A3E" w14:textId="5B228463" w:rsidR="00046205" w:rsidRDefault="00046205" w:rsidP="00505292">
            <w:pPr>
              <w:pStyle w:val="Corpsdetexte"/>
            </w:pPr>
          </w:p>
        </w:tc>
        <w:tc>
          <w:tcPr>
            <w:tcW w:w="10487" w:type="dxa"/>
          </w:tcPr>
          <w:p w14:paraId="1F569FD5" w14:textId="77777777" w:rsidR="00046205" w:rsidRPr="00BB2635" w:rsidRDefault="00046205" w:rsidP="00046205">
            <w:pPr>
              <w:pStyle w:val="TableParagraph"/>
              <w:spacing w:before="170"/>
              <w:ind w:left="11"/>
              <w:rPr>
                <w:bCs/>
              </w:rPr>
            </w:pPr>
            <w:r w:rsidRPr="00BB2635">
              <w:rPr>
                <w:bCs/>
              </w:rPr>
              <w:t>Le projet conduit à la destruction d'environ 6 500 m² d'habitats favorables au Grillon des jonchères en phase travaux. Ces habitats correspondent principalement à des terrains en friche au niveau du secteur nord de l'aire d'étude rapprochée, seuls secteurs présentant un intérêt entomologique notable dans un contexte largement artificialisé. Parmi ces surfaces, environ 1 500 m² sont constitués de formations dominées par la Canne de Provence, habitat dégradé offrant une fonctionnalité écologique limitée pour l'espèce.</w:t>
            </w:r>
          </w:p>
          <w:tbl>
            <w:tblPr>
              <w:tblStyle w:val="Grilledutableau"/>
              <w:tblW w:w="10717" w:type="dxa"/>
              <w:tblInd w:w="11" w:type="dxa"/>
              <w:tblLook w:val="04A0" w:firstRow="1" w:lastRow="0" w:firstColumn="1" w:lastColumn="0" w:noHBand="0" w:noVBand="1"/>
            </w:tblPr>
            <w:tblGrid>
              <w:gridCol w:w="5358"/>
              <w:gridCol w:w="5359"/>
            </w:tblGrid>
            <w:tr w:rsidR="00046205" w:rsidRPr="00BB2635" w14:paraId="122018F8" w14:textId="77777777" w:rsidTr="00B61355">
              <w:tc>
                <w:tcPr>
                  <w:tcW w:w="5358" w:type="dxa"/>
                  <w:tcBorders>
                    <w:top w:val="nil"/>
                    <w:left w:val="nil"/>
                    <w:bottom w:val="nil"/>
                    <w:right w:val="nil"/>
                  </w:tcBorders>
                </w:tcPr>
                <w:p w14:paraId="593E6321" w14:textId="77777777" w:rsidR="00046205" w:rsidRPr="00BB2635" w:rsidRDefault="00046205" w:rsidP="00046205">
                  <w:pPr>
                    <w:pStyle w:val="TableParagraph"/>
                    <w:spacing w:before="170"/>
                    <w:ind w:left="0"/>
                    <w:jc w:val="center"/>
                    <w:rPr>
                      <w:b/>
                    </w:rPr>
                  </w:pPr>
                  <w:r w:rsidRPr="00BB2635">
                    <w:rPr>
                      <w:b/>
                      <w:noProof/>
                    </w:rPr>
                    <w:lastRenderedPageBreak/>
                    <w:drawing>
                      <wp:inline distT="0" distB="0" distL="0" distR="0" wp14:anchorId="352D1320" wp14:editId="1D438340">
                        <wp:extent cx="2599724" cy="1949733"/>
                        <wp:effectExtent l="1270" t="0" r="0" b="0"/>
                        <wp:docPr id="161626894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2606635" cy="1954916"/>
                                </a:xfrm>
                                <a:prstGeom prst="rect">
                                  <a:avLst/>
                                </a:prstGeom>
                                <a:noFill/>
                                <a:ln>
                                  <a:noFill/>
                                </a:ln>
                              </pic:spPr>
                            </pic:pic>
                          </a:graphicData>
                        </a:graphic>
                      </wp:inline>
                    </w:drawing>
                  </w:r>
                </w:p>
              </w:tc>
              <w:tc>
                <w:tcPr>
                  <w:tcW w:w="5359" w:type="dxa"/>
                  <w:tcBorders>
                    <w:top w:val="nil"/>
                    <w:left w:val="nil"/>
                    <w:bottom w:val="nil"/>
                    <w:right w:val="nil"/>
                  </w:tcBorders>
                </w:tcPr>
                <w:p w14:paraId="496DBE08" w14:textId="77777777" w:rsidR="00046205" w:rsidRPr="00BB2635" w:rsidRDefault="00046205" w:rsidP="00046205">
                  <w:pPr>
                    <w:pStyle w:val="TableParagraph"/>
                    <w:spacing w:before="170"/>
                    <w:rPr>
                      <w:b/>
                    </w:rPr>
                  </w:pPr>
                  <w:r w:rsidRPr="00BB2635">
                    <w:rPr>
                      <w:b/>
                      <w:noProof/>
                    </w:rPr>
                    <w:drawing>
                      <wp:inline distT="0" distB="0" distL="0" distR="0" wp14:anchorId="420EF2CF" wp14:editId="5285D0C1">
                        <wp:extent cx="2897507" cy="2173184"/>
                        <wp:effectExtent l="0" t="0" r="0" b="0"/>
                        <wp:docPr id="913862745"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03079" cy="2177363"/>
                                </a:xfrm>
                                <a:prstGeom prst="rect">
                                  <a:avLst/>
                                </a:prstGeom>
                                <a:noFill/>
                                <a:ln>
                                  <a:noFill/>
                                </a:ln>
                              </pic:spPr>
                            </pic:pic>
                          </a:graphicData>
                        </a:graphic>
                      </wp:inline>
                    </w:drawing>
                  </w:r>
                </w:p>
              </w:tc>
            </w:tr>
            <w:tr w:rsidR="00046205" w:rsidRPr="00BB2635" w14:paraId="372F9CC4" w14:textId="77777777" w:rsidTr="00B61355">
              <w:tc>
                <w:tcPr>
                  <w:tcW w:w="10717" w:type="dxa"/>
                  <w:gridSpan w:val="2"/>
                  <w:tcBorders>
                    <w:top w:val="nil"/>
                    <w:left w:val="nil"/>
                    <w:bottom w:val="nil"/>
                    <w:right w:val="nil"/>
                  </w:tcBorders>
                </w:tcPr>
                <w:p w14:paraId="746A9052" w14:textId="77777777" w:rsidR="00046205" w:rsidRPr="00BB2635" w:rsidRDefault="00046205" w:rsidP="00046205">
                  <w:pPr>
                    <w:pStyle w:val="TableParagraph"/>
                    <w:spacing w:before="170"/>
                    <w:ind w:left="0"/>
                    <w:jc w:val="center"/>
                    <w:rPr>
                      <w:bCs/>
                      <w:i/>
                      <w:iCs/>
                    </w:rPr>
                  </w:pPr>
                  <w:r w:rsidRPr="00BB2635">
                    <w:rPr>
                      <w:bCs/>
                      <w:i/>
                      <w:iCs/>
                    </w:rPr>
                    <w:t xml:space="preserve">Habitats actuels au sein de la zone d’étude favorables à l’entomofaune et au Grillon des jonchères </w:t>
                  </w:r>
                </w:p>
              </w:tc>
            </w:tr>
          </w:tbl>
          <w:p w14:paraId="389DD229" w14:textId="77777777" w:rsidR="00046205" w:rsidRPr="00BB2635" w:rsidRDefault="00046205" w:rsidP="00046205">
            <w:pPr>
              <w:pStyle w:val="TableParagraph"/>
              <w:spacing w:before="170"/>
              <w:ind w:left="0"/>
              <w:rPr>
                <w:b/>
              </w:rPr>
            </w:pPr>
          </w:p>
          <w:p w14:paraId="19944943" w14:textId="77777777" w:rsidR="00046205" w:rsidRPr="00BB2635" w:rsidRDefault="00046205" w:rsidP="00046205">
            <w:pPr>
              <w:pStyle w:val="TableParagraph"/>
              <w:spacing w:before="170"/>
              <w:rPr>
                <w:bCs/>
              </w:rPr>
            </w:pPr>
            <w:r w:rsidRPr="00BB2635">
              <w:rPr>
                <w:bCs/>
              </w:rPr>
              <w:t>Le Grillon des jonchères est un petit orthoptère inféodé aux végétations herbacées hautes, relativement denses et peu perturbées. L'espèce accomplit l'ensemble de son cycle biologique au sein de ces formations. Elle est particulièrement sensible aux opérations d'entretien trop fréquentes ou réalisées précocement au printemps, qui détruisent les pontes, les jeunes stades larvaires et réduisent fortement la structure de la végétation indispensable à son développement.</w:t>
            </w:r>
          </w:p>
          <w:p w14:paraId="68CB4510" w14:textId="77777777" w:rsidR="00046205" w:rsidRPr="00BB2635" w:rsidRDefault="00046205" w:rsidP="00046205">
            <w:pPr>
              <w:pStyle w:val="TableParagraph"/>
              <w:spacing w:before="170"/>
              <w:rPr>
                <w:bCs/>
              </w:rPr>
            </w:pPr>
            <w:r w:rsidRPr="00BB2635">
              <w:rPr>
                <w:bCs/>
              </w:rPr>
              <w:t xml:space="preserve">L'état initial a mis en évidence que les habitats favorables présents sur le site étaient déjà fortement dégradés. Les trois quarts de l'emprise correspondent aujourd'hui à des remblais utilisés pour le stockage de matériaux, tandis que les berges de la Grande Frayère sont largement artificialisées. Les secteurs accueillant une végétation herbacée </w:t>
            </w:r>
            <w:r w:rsidRPr="00BB2635">
              <w:rPr>
                <w:bCs/>
              </w:rPr>
              <w:lastRenderedPageBreak/>
              <w:t>favorable demeurent très localisés et leur intérêt est limité par une gestion inadaptée, notamment des opérations de fauche réalisées précocement en saison.</w:t>
            </w:r>
          </w:p>
          <w:p w14:paraId="592559B7" w14:textId="77777777" w:rsidR="00046205" w:rsidRPr="00BB2635" w:rsidRDefault="00046205" w:rsidP="00046205">
            <w:pPr>
              <w:pStyle w:val="TableParagraph"/>
              <w:spacing w:before="170"/>
              <w:rPr>
                <w:bCs/>
              </w:rPr>
            </w:pPr>
          </w:p>
          <w:p w14:paraId="08EFB8B2" w14:textId="77777777" w:rsidR="00046205" w:rsidRPr="00BB2635" w:rsidRDefault="00046205" w:rsidP="00046205">
            <w:pPr>
              <w:pStyle w:val="TableParagraph"/>
              <w:spacing w:before="170"/>
              <w:rPr>
                <w:bCs/>
              </w:rPr>
            </w:pPr>
            <w:r w:rsidRPr="00BB2635">
              <w:rPr>
                <w:bCs/>
              </w:rPr>
              <w:t xml:space="preserve">La compensation des impacts résiduels pour l’entomofaune est assurée directement au sein du projet, par la restauration d'une strate herbacée pérenne sur une surface estimée à environ 8 000 m², soit une surface supérieure à celle détruite temporairement. Une compensation in situ est particulièrement pertinente pour le Grillon des jonchères, étroitement dépendant de la qualité des habitats herbacés qu'elle occupe tout au long de son cycle biologique. </w:t>
            </w:r>
          </w:p>
          <w:p w14:paraId="6F8D37C3" w14:textId="77777777" w:rsidR="00046205" w:rsidRPr="00BB2635" w:rsidRDefault="00046205" w:rsidP="00046205">
            <w:pPr>
              <w:pStyle w:val="TableParagraph"/>
              <w:spacing w:before="170"/>
              <w:rPr>
                <w:bCs/>
              </w:rPr>
            </w:pPr>
            <w:r w:rsidRPr="00BB2635">
              <w:rPr>
                <w:bCs/>
              </w:rPr>
              <w:t xml:space="preserve">La restauration d'habitats favorables sur le site favorise ainsi la recolonisation naturelle des espaces restaurés, sans créer de rupture entre les populations existantes et les nouveaux habitats. </w:t>
            </w:r>
          </w:p>
          <w:p w14:paraId="17A12F66" w14:textId="77777777" w:rsidR="00046205" w:rsidRPr="00BB2635" w:rsidRDefault="00046205" w:rsidP="00046205">
            <w:pPr>
              <w:pStyle w:val="TableParagraph"/>
              <w:spacing w:before="170"/>
              <w:rPr>
                <w:bCs/>
              </w:rPr>
            </w:pPr>
            <w:r w:rsidRPr="00BB2635">
              <w:rPr>
                <w:bCs/>
              </w:rPr>
              <w:t xml:space="preserve">Cette restauration repose sur l'ensemencement du fond du bassin au moyen d'un mélange de graminées et de dicotylédones pérennes composé de Ray-grass anglais (10 %), Fétuque élevée (35 %), Fétuque ovine durette (20 %), Dactyle (15 %), Fétuque rouge traçante (10 %), Petite pimprenelle (6 %) et d'un cortège diversifié d'espèces prairiales (Plantain, Lotier, Trèfles, etc.) représentant les 4 % restants. Ce mélange est destiné à constituer une couverture herbacée permanente, favorable à l’entomofaune. </w:t>
            </w:r>
          </w:p>
          <w:p w14:paraId="1DA423C3" w14:textId="77777777" w:rsidR="00046205" w:rsidRPr="00BB2635" w:rsidRDefault="00046205" w:rsidP="00046205">
            <w:pPr>
              <w:pStyle w:val="TableParagraph"/>
              <w:spacing w:before="170"/>
              <w:rPr>
                <w:bCs/>
              </w:rPr>
            </w:pPr>
            <w:r w:rsidRPr="00BB2635">
              <w:rPr>
                <w:bCs/>
              </w:rPr>
              <w:t xml:space="preserve">Par ailleurs, la vocation hydraulique du bassin constitue un facteur favorable à l'évolution naturelle de cette végétation. Les mises en eau périodiques du fond du bassin, consécutives aux épisodes pluvieux, modifieront progressivement les conditions stationnelles, notamment à proximité immédiate de la Grande Frayère. À moyen terme, il est probable qu'une partie du mélange semé évolue spontanément vers un cortège davantage hygrophile, avec l'installation d'espèces telles que les Joncs ou d'autres espèces adaptées aux engorgements temporaires. Cette dynamique naturelle conduira à une diversification de la structure de la végétation et à une augmentation d’une diversité des habitats disponibles pour l'entomofaune. L’emprise projet n’étant pas située dans un secteur soumis à des prescriptions particulières liées au risque incendie au titre du PPRIF de la commune du Cannet, il est possible d’envisager le maintien d’une strate herbacée haute dans le cadre d’une gestion écologique du site. Cette absence de fauche régulière favorisera le développement d’une végétation herbacée structurée, favorable aux espèces </w:t>
            </w:r>
            <w:r w:rsidRPr="00BB2635">
              <w:rPr>
                <w:bCs/>
              </w:rPr>
              <w:lastRenderedPageBreak/>
              <w:t>associées à ces milieux, notamment au Grillon des jonchères.</w:t>
            </w:r>
          </w:p>
          <w:p w14:paraId="3CFCC329" w14:textId="77777777" w:rsidR="00046205" w:rsidRPr="00BB2635" w:rsidRDefault="00046205" w:rsidP="00046205">
            <w:pPr>
              <w:pStyle w:val="TableParagraph"/>
              <w:spacing w:before="170"/>
              <w:rPr>
                <w:bCs/>
              </w:rPr>
            </w:pPr>
            <w:r w:rsidRPr="00BB2635">
              <w:rPr>
                <w:bCs/>
              </w:rPr>
              <w:t>La restauration des habitats est complétée par la mise en œuvre de la mesure MR09 Gestion écologique des espaces végétalisés en faveur de la biodiversité", qui conditionne directement la qualité écologique des milieux recréés.</w:t>
            </w:r>
          </w:p>
          <w:p w14:paraId="47D7D522" w14:textId="77777777" w:rsidR="00046205" w:rsidRPr="00BB2635" w:rsidRDefault="00046205" w:rsidP="00046205">
            <w:pPr>
              <w:pStyle w:val="TableParagraph"/>
              <w:spacing w:before="170"/>
              <w:rPr>
                <w:bCs/>
              </w:rPr>
            </w:pPr>
            <w:r w:rsidRPr="00BB2635">
              <w:rPr>
                <w:bCs/>
              </w:rPr>
              <w:t>Cette gestion prévoit notamment :</w:t>
            </w:r>
          </w:p>
          <w:p w14:paraId="3E186001" w14:textId="77777777" w:rsidR="00046205" w:rsidRPr="00BB2635" w:rsidRDefault="00046205" w:rsidP="00046205">
            <w:pPr>
              <w:pStyle w:val="TableParagraph"/>
              <w:numPr>
                <w:ilvl w:val="0"/>
                <w:numId w:val="20"/>
              </w:numPr>
              <w:spacing w:before="170"/>
              <w:rPr>
                <w:bCs/>
              </w:rPr>
            </w:pPr>
            <w:proofErr w:type="gramStart"/>
            <w:r w:rsidRPr="00BB2635">
              <w:rPr>
                <w:bCs/>
              </w:rPr>
              <w:t>l'absence</w:t>
            </w:r>
            <w:proofErr w:type="gramEnd"/>
            <w:r w:rsidRPr="00BB2635">
              <w:rPr>
                <w:bCs/>
              </w:rPr>
              <w:t xml:space="preserve"> totale d'utilisation de produits phytosanitaires ; </w:t>
            </w:r>
          </w:p>
          <w:p w14:paraId="4827DA5C" w14:textId="77777777" w:rsidR="00046205" w:rsidRPr="00BB2635" w:rsidRDefault="00046205" w:rsidP="00046205">
            <w:pPr>
              <w:pStyle w:val="TableParagraph"/>
              <w:numPr>
                <w:ilvl w:val="0"/>
                <w:numId w:val="20"/>
              </w:numPr>
              <w:spacing w:before="170"/>
              <w:rPr>
                <w:bCs/>
              </w:rPr>
            </w:pPr>
            <w:proofErr w:type="gramStart"/>
            <w:r w:rsidRPr="00BB2635">
              <w:rPr>
                <w:bCs/>
              </w:rPr>
              <w:t>une</w:t>
            </w:r>
            <w:proofErr w:type="gramEnd"/>
            <w:r w:rsidRPr="00BB2635">
              <w:rPr>
                <w:bCs/>
              </w:rPr>
              <w:t xml:space="preserve"> limitation maximale des interventions sur la strate herbacée ; </w:t>
            </w:r>
          </w:p>
          <w:p w14:paraId="3BF0C6A7" w14:textId="77777777" w:rsidR="00046205" w:rsidRPr="00BB2635" w:rsidRDefault="00046205" w:rsidP="00046205">
            <w:pPr>
              <w:pStyle w:val="TableParagraph"/>
              <w:numPr>
                <w:ilvl w:val="0"/>
                <w:numId w:val="20"/>
              </w:numPr>
              <w:spacing w:before="170"/>
              <w:rPr>
                <w:bCs/>
              </w:rPr>
            </w:pPr>
            <w:proofErr w:type="gramStart"/>
            <w:r w:rsidRPr="00BB2635">
              <w:rPr>
                <w:bCs/>
              </w:rPr>
              <w:t>une</w:t>
            </w:r>
            <w:proofErr w:type="gramEnd"/>
            <w:r w:rsidRPr="00BB2635">
              <w:rPr>
                <w:bCs/>
              </w:rPr>
              <w:t xml:space="preserve"> fauche tardive, réalisée uniquement entre septembre et novembre afin de respecter l'intégralité du cycle biologique du Grillon des jonchères ; </w:t>
            </w:r>
          </w:p>
          <w:p w14:paraId="1F01B63C" w14:textId="77777777" w:rsidR="00046205" w:rsidRPr="00BB2635" w:rsidRDefault="00046205" w:rsidP="00046205">
            <w:pPr>
              <w:pStyle w:val="TableParagraph"/>
              <w:numPr>
                <w:ilvl w:val="0"/>
                <w:numId w:val="20"/>
              </w:numPr>
              <w:spacing w:before="170"/>
              <w:rPr>
                <w:bCs/>
              </w:rPr>
            </w:pPr>
            <w:proofErr w:type="gramStart"/>
            <w:r w:rsidRPr="00BB2635">
              <w:rPr>
                <w:bCs/>
              </w:rPr>
              <w:t>le</w:t>
            </w:r>
            <w:proofErr w:type="gramEnd"/>
            <w:r w:rsidRPr="00BB2635">
              <w:rPr>
                <w:bCs/>
              </w:rPr>
              <w:t xml:space="preserve"> maintien d'une hauteur minimale de végétation de 20 cm après intervention ; </w:t>
            </w:r>
          </w:p>
          <w:p w14:paraId="1FB8CCCD" w14:textId="77777777" w:rsidR="00046205" w:rsidRPr="00BB2635" w:rsidRDefault="00046205" w:rsidP="00046205">
            <w:pPr>
              <w:pStyle w:val="TableParagraph"/>
              <w:numPr>
                <w:ilvl w:val="0"/>
                <w:numId w:val="20"/>
              </w:numPr>
              <w:spacing w:before="170"/>
              <w:rPr>
                <w:bCs/>
              </w:rPr>
            </w:pPr>
            <w:proofErr w:type="gramStart"/>
            <w:r w:rsidRPr="00BB2635">
              <w:rPr>
                <w:bCs/>
              </w:rPr>
              <w:t>une</w:t>
            </w:r>
            <w:proofErr w:type="gramEnd"/>
            <w:r w:rsidRPr="00BB2635">
              <w:rPr>
                <w:bCs/>
              </w:rPr>
              <w:t xml:space="preserve"> gestion différenciée conservant en permanence des secteurs non fauchés servant de refuges ; </w:t>
            </w:r>
          </w:p>
          <w:p w14:paraId="0F95A65F" w14:textId="77777777" w:rsidR="00046205" w:rsidRPr="00BB2635" w:rsidRDefault="00046205" w:rsidP="00046205">
            <w:pPr>
              <w:pStyle w:val="TableParagraph"/>
              <w:numPr>
                <w:ilvl w:val="0"/>
                <w:numId w:val="20"/>
              </w:numPr>
              <w:spacing w:before="170"/>
              <w:rPr>
                <w:bCs/>
              </w:rPr>
            </w:pPr>
            <w:proofErr w:type="gramStart"/>
            <w:r w:rsidRPr="00BB2635">
              <w:rPr>
                <w:bCs/>
              </w:rPr>
              <w:t>une</w:t>
            </w:r>
            <w:proofErr w:type="gramEnd"/>
            <w:r w:rsidRPr="00BB2635">
              <w:rPr>
                <w:bCs/>
              </w:rPr>
              <w:t xml:space="preserve"> progression de la fauche permettant aux individus de rejoindre les zones non concernées ; </w:t>
            </w:r>
          </w:p>
          <w:p w14:paraId="7B1C5271" w14:textId="77777777" w:rsidR="00046205" w:rsidRPr="00BB2635" w:rsidRDefault="00046205" w:rsidP="00046205">
            <w:pPr>
              <w:pStyle w:val="TableParagraph"/>
              <w:numPr>
                <w:ilvl w:val="0"/>
                <w:numId w:val="20"/>
              </w:numPr>
              <w:spacing w:before="170"/>
              <w:rPr>
                <w:bCs/>
              </w:rPr>
            </w:pPr>
            <w:proofErr w:type="gramStart"/>
            <w:r w:rsidRPr="00BB2635">
              <w:rPr>
                <w:bCs/>
              </w:rPr>
              <w:t>un</w:t>
            </w:r>
            <w:proofErr w:type="gramEnd"/>
            <w:r w:rsidRPr="00BB2635">
              <w:rPr>
                <w:bCs/>
              </w:rPr>
              <w:t xml:space="preserve"> suivi écologique des interventions validé par un écologue. </w:t>
            </w:r>
          </w:p>
          <w:p w14:paraId="0893A148" w14:textId="77777777" w:rsidR="00046205" w:rsidRPr="00BB2635" w:rsidRDefault="00046205" w:rsidP="00046205">
            <w:pPr>
              <w:pStyle w:val="TableParagraph"/>
              <w:spacing w:before="170"/>
              <w:rPr>
                <w:bCs/>
              </w:rPr>
            </w:pPr>
            <w:r w:rsidRPr="00BB2635">
              <w:rPr>
                <w:bCs/>
              </w:rPr>
              <w:t>Ces modalités de gestion répondent directement aux exigences écologiques du Grillon des jonchères. Contrairement à la situation actuelle, marquée par des fauches précoces limitant fortement le développement de l'espèce, la végétation sera maintenue haute pendant l'ensemble de la période de reproduction et de développement larvaire, garantissant la disponibilité continue d'habitats favorables.</w:t>
            </w:r>
          </w:p>
          <w:p w14:paraId="229EEDBF" w14:textId="77777777" w:rsidR="00046205" w:rsidRPr="00BB2635" w:rsidRDefault="00046205" w:rsidP="00046205">
            <w:pPr>
              <w:pStyle w:val="TableParagraph"/>
              <w:spacing w:before="170"/>
              <w:rPr>
                <w:bCs/>
              </w:rPr>
            </w:pPr>
          </w:p>
          <w:p w14:paraId="461380C4" w14:textId="77777777" w:rsidR="00046205" w:rsidRPr="00BB2635" w:rsidRDefault="00046205" w:rsidP="00046205">
            <w:pPr>
              <w:pStyle w:val="TableParagraph"/>
              <w:spacing w:before="170"/>
              <w:jc w:val="center"/>
              <w:rPr>
                <w:b/>
              </w:rPr>
            </w:pPr>
            <w:r w:rsidRPr="00BB2635">
              <w:rPr>
                <w:b/>
                <w:noProof/>
              </w:rPr>
              <w:lastRenderedPageBreak/>
              <w:drawing>
                <wp:inline distT="0" distB="0" distL="0" distR="0" wp14:anchorId="72A668FB" wp14:editId="75166276">
                  <wp:extent cx="3182815" cy="2387036"/>
                  <wp:effectExtent l="0" t="0" r="0" b="0"/>
                  <wp:docPr id="361760179"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92986" cy="2394664"/>
                          </a:xfrm>
                          <a:prstGeom prst="rect">
                            <a:avLst/>
                          </a:prstGeom>
                          <a:noFill/>
                          <a:ln>
                            <a:noFill/>
                          </a:ln>
                        </pic:spPr>
                      </pic:pic>
                    </a:graphicData>
                  </a:graphic>
                </wp:inline>
              </w:drawing>
            </w:r>
          </w:p>
          <w:p w14:paraId="753FCADF" w14:textId="77777777" w:rsidR="00046205" w:rsidRPr="00BB2635" w:rsidRDefault="00046205" w:rsidP="00046205">
            <w:pPr>
              <w:pStyle w:val="TableParagraph"/>
              <w:spacing w:before="170"/>
              <w:ind w:left="0"/>
              <w:jc w:val="center"/>
              <w:rPr>
                <w:bCs/>
                <w:i/>
                <w:iCs/>
              </w:rPr>
            </w:pPr>
            <w:r w:rsidRPr="00BB2635">
              <w:rPr>
                <w:bCs/>
                <w:i/>
                <w:iCs/>
              </w:rPr>
              <w:t>Friche débroussaillée à ras en juillet 2022</w:t>
            </w:r>
          </w:p>
          <w:p w14:paraId="2B56CDE4" w14:textId="77777777" w:rsidR="00046205" w:rsidRPr="00BB2635" w:rsidRDefault="00046205" w:rsidP="00046205">
            <w:pPr>
              <w:pStyle w:val="Corpsdetexte"/>
            </w:pPr>
          </w:p>
          <w:p w14:paraId="3C25677D" w14:textId="77777777" w:rsidR="00046205" w:rsidRPr="00BB2635" w:rsidRDefault="00046205" w:rsidP="00046205">
            <w:pPr>
              <w:pStyle w:val="Corpsdetexte"/>
            </w:pPr>
          </w:p>
          <w:p w14:paraId="02000114" w14:textId="77777777" w:rsidR="00046205" w:rsidRPr="00BB2635" w:rsidRDefault="00046205" w:rsidP="00046205">
            <w:pPr>
              <w:pStyle w:val="Corpsdetexte"/>
            </w:pPr>
          </w:p>
          <w:p w14:paraId="55360780" w14:textId="77777777" w:rsidR="00046205" w:rsidRPr="00BB2635" w:rsidRDefault="00046205" w:rsidP="00046205">
            <w:pPr>
              <w:pStyle w:val="Corpsdetexte"/>
            </w:pPr>
          </w:p>
          <w:p w14:paraId="14CA8BED" w14:textId="77777777" w:rsidR="00046205" w:rsidRPr="00BB2635" w:rsidRDefault="00046205" w:rsidP="00046205">
            <w:pPr>
              <w:pStyle w:val="Corpsdetexte"/>
            </w:pPr>
          </w:p>
          <w:p w14:paraId="3966C616" w14:textId="77777777" w:rsidR="00046205" w:rsidRPr="00BB2635" w:rsidRDefault="00046205" w:rsidP="00046205">
            <w:pPr>
              <w:pStyle w:val="Corpsdetexte"/>
            </w:pPr>
          </w:p>
          <w:p w14:paraId="36C9FC4E" w14:textId="77777777" w:rsidR="00046205" w:rsidRPr="00BB2635" w:rsidRDefault="00046205" w:rsidP="00046205">
            <w:pPr>
              <w:pStyle w:val="Corpsdetexte"/>
            </w:pPr>
          </w:p>
          <w:p w14:paraId="7DE10CA8" w14:textId="77777777" w:rsidR="00046205" w:rsidRPr="00BB2635" w:rsidRDefault="00046205" w:rsidP="00046205">
            <w:pPr>
              <w:pStyle w:val="Corpsdetexte"/>
            </w:pPr>
          </w:p>
          <w:p w14:paraId="3DAF7E72" w14:textId="77777777" w:rsidR="00046205" w:rsidRPr="00BB2635" w:rsidRDefault="00046205" w:rsidP="00046205">
            <w:pPr>
              <w:pStyle w:val="Corpsdetexte"/>
            </w:pPr>
          </w:p>
          <w:p w14:paraId="1092A72B" w14:textId="77777777" w:rsidR="00046205" w:rsidRPr="00BB2635" w:rsidRDefault="00046205" w:rsidP="00046205">
            <w:pPr>
              <w:pStyle w:val="Corpsdetexte"/>
            </w:pPr>
          </w:p>
          <w:p w14:paraId="6523E899" w14:textId="77777777" w:rsidR="00046205" w:rsidRPr="00BB2635" w:rsidRDefault="00046205" w:rsidP="00046205">
            <w:pPr>
              <w:pStyle w:val="Corpsdetexte"/>
            </w:pPr>
            <w:r w:rsidRPr="00BB2635">
              <w:t xml:space="preserve">L’efficacité de la mesure peut être appréciée de la manière suivante : </w:t>
            </w:r>
          </w:p>
          <w:p w14:paraId="2D9F1677" w14:textId="77777777" w:rsidR="00046205" w:rsidRPr="00BB2635" w:rsidRDefault="00046205" w:rsidP="00046205">
            <w:pPr>
              <w:pStyle w:val="Corpsdetexte"/>
            </w:pPr>
          </w:p>
          <w:tbl>
            <w:tblPr>
              <w:tblpPr w:leftFromText="141" w:rightFromText="141" w:vertAnchor="text" w:horzAnchor="margin" w:tblpXSpec="center" w:tblpY="-95"/>
              <w:tblOverlap w:val="never"/>
              <w:tblW w:w="9760" w:type="dxa"/>
              <w:tblCellMar>
                <w:left w:w="70" w:type="dxa"/>
                <w:right w:w="70" w:type="dxa"/>
              </w:tblCellMar>
              <w:tblLook w:val="04A0" w:firstRow="1" w:lastRow="0" w:firstColumn="1" w:lastColumn="0" w:noHBand="0" w:noVBand="1"/>
            </w:tblPr>
            <w:tblGrid>
              <w:gridCol w:w="2080"/>
              <w:gridCol w:w="3427"/>
              <w:gridCol w:w="4253"/>
            </w:tblGrid>
            <w:tr w:rsidR="00046205" w:rsidRPr="00BB2635" w14:paraId="10F36E8F" w14:textId="77777777" w:rsidTr="00B61355">
              <w:trPr>
                <w:trHeight w:val="576"/>
              </w:trPr>
              <w:tc>
                <w:tcPr>
                  <w:tcW w:w="2080" w:type="dxa"/>
                  <w:tcBorders>
                    <w:top w:val="single" w:sz="4" w:space="0" w:color="auto"/>
                    <w:left w:val="single" w:sz="4" w:space="0" w:color="auto"/>
                    <w:bottom w:val="single" w:sz="4" w:space="0" w:color="auto"/>
                    <w:right w:val="single" w:sz="4" w:space="0" w:color="auto"/>
                  </w:tcBorders>
                  <w:shd w:val="clear" w:color="auto" w:fill="0092A6"/>
                  <w:vAlign w:val="center"/>
                  <w:hideMark/>
                </w:tcPr>
                <w:p w14:paraId="4B2DA7C0" w14:textId="77777777" w:rsidR="00046205" w:rsidRPr="00BB2635" w:rsidRDefault="00046205" w:rsidP="00046205">
                  <w:pPr>
                    <w:ind w:hanging="94"/>
                    <w:jc w:val="center"/>
                    <w:rPr>
                      <w:rFonts w:eastAsia="Times New Roman" w:cstheme="minorHAnsi"/>
                      <w:b/>
                      <w:bCs/>
                      <w:color w:val="FFFFFF" w:themeColor="background1"/>
                      <w:sz w:val="18"/>
                      <w:szCs w:val="18"/>
                      <w:lang w:eastAsia="fr-FR"/>
                    </w:rPr>
                  </w:pPr>
                  <w:r w:rsidRPr="00BB2635">
                    <w:rPr>
                      <w:rFonts w:eastAsia="Times New Roman" w:cstheme="minorHAnsi"/>
                      <w:b/>
                      <w:bCs/>
                      <w:color w:val="FFFFFF" w:themeColor="background1"/>
                      <w:sz w:val="18"/>
                      <w:szCs w:val="18"/>
                      <w:lang w:eastAsia="fr-FR"/>
                    </w:rPr>
                    <w:lastRenderedPageBreak/>
                    <w:t>Critère</w:t>
                  </w:r>
                </w:p>
              </w:tc>
              <w:tc>
                <w:tcPr>
                  <w:tcW w:w="3427" w:type="dxa"/>
                  <w:tcBorders>
                    <w:top w:val="single" w:sz="4" w:space="0" w:color="auto"/>
                    <w:left w:val="nil"/>
                    <w:bottom w:val="single" w:sz="4" w:space="0" w:color="auto"/>
                    <w:right w:val="single" w:sz="4" w:space="0" w:color="auto"/>
                  </w:tcBorders>
                  <w:shd w:val="clear" w:color="auto" w:fill="0092A6"/>
                  <w:vAlign w:val="center"/>
                  <w:hideMark/>
                </w:tcPr>
                <w:p w14:paraId="31894665" w14:textId="77777777" w:rsidR="00046205" w:rsidRPr="00BB2635" w:rsidRDefault="00046205" w:rsidP="00046205">
                  <w:pPr>
                    <w:jc w:val="center"/>
                    <w:rPr>
                      <w:rFonts w:eastAsia="Times New Roman" w:cstheme="minorHAnsi"/>
                      <w:b/>
                      <w:bCs/>
                      <w:color w:val="FFFFFF" w:themeColor="background1"/>
                      <w:sz w:val="18"/>
                      <w:szCs w:val="18"/>
                      <w:lang w:eastAsia="fr-FR"/>
                    </w:rPr>
                  </w:pPr>
                  <w:r w:rsidRPr="00BB2635">
                    <w:rPr>
                      <w:rFonts w:eastAsia="Times New Roman" w:cstheme="minorHAnsi"/>
                      <w:b/>
                      <w:bCs/>
                      <w:color w:val="FFFFFF" w:themeColor="background1"/>
                      <w:sz w:val="18"/>
                      <w:szCs w:val="18"/>
                      <w:lang w:eastAsia="fr-FR"/>
                    </w:rPr>
                    <w:t>Situation actuelle</w:t>
                  </w:r>
                </w:p>
              </w:tc>
              <w:tc>
                <w:tcPr>
                  <w:tcW w:w="4253" w:type="dxa"/>
                  <w:tcBorders>
                    <w:top w:val="single" w:sz="4" w:space="0" w:color="auto"/>
                    <w:left w:val="nil"/>
                    <w:bottom w:val="single" w:sz="4" w:space="0" w:color="auto"/>
                    <w:right w:val="single" w:sz="4" w:space="0" w:color="auto"/>
                  </w:tcBorders>
                  <w:shd w:val="clear" w:color="auto" w:fill="0092A6"/>
                  <w:vAlign w:val="center"/>
                  <w:hideMark/>
                </w:tcPr>
                <w:p w14:paraId="7A5E5BC4" w14:textId="77777777" w:rsidR="00046205" w:rsidRPr="00BB2635" w:rsidRDefault="00046205" w:rsidP="00046205">
                  <w:pPr>
                    <w:jc w:val="center"/>
                    <w:rPr>
                      <w:rFonts w:eastAsia="Times New Roman" w:cstheme="minorHAnsi"/>
                      <w:b/>
                      <w:bCs/>
                      <w:color w:val="FFFFFF" w:themeColor="background1"/>
                      <w:sz w:val="18"/>
                      <w:szCs w:val="18"/>
                      <w:lang w:eastAsia="fr-FR"/>
                    </w:rPr>
                  </w:pPr>
                  <w:r w:rsidRPr="00BB2635">
                    <w:rPr>
                      <w:rFonts w:eastAsia="Times New Roman" w:cstheme="minorHAnsi"/>
                      <w:b/>
                      <w:bCs/>
                      <w:color w:val="FFFFFF" w:themeColor="background1"/>
                      <w:sz w:val="18"/>
                      <w:szCs w:val="18"/>
                      <w:lang w:eastAsia="fr-FR"/>
                    </w:rPr>
                    <w:t>Situation après projet</w:t>
                  </w:r>
                </w:p>
              </w:tc>
            </w:tr>
            <w:tr w:rsidR="00046205" w:rsidRPr="00BB2635" w14:paraId="3A0B488C" w14:textId="77777777" w:rsidTr="00B61355">
              <w:trPr>
                <w:trHeight w:val="864"/>
              </w:trPr>
              <w:tc>
                <w:tcPr>
                  <w:tcW w:w="2080" w:type="dxa"/>
                  <w:tcBorders>
                    <w:top w:val="nil"/>
                    <w:left w:val="single" w:sz="4" w:space="0" w:color="auto"/>
                    <w:bottom w:val="single" w:sz="4" w:space="0" w:color="auto"/>
                    <w:right w:val="single" w:sz="4" w:space="0" w:color="auto"/>
                  </w:tcBorders>
                  <w:vAlign w:val="center"/>
                  <w:hideMark/>
                </w:tcPr>
                <w:p w14:paraId="65E51D44" w14:textId="77777777" w:rsidR="00046205" w:rsidRPr="00BB2635" w:rsidRDefault="00046205" w:rsidP="00046205">
                  <w:pPr>
                    <w:rPr>
                      <w:rFonts w:eastAsia="Times New Roman" w:cstheme="minorHAnsi"/>
                      <w:b/>
                      <w:bCs/>
                      <w:color w:val="000000"/>
                      <w:sz w:val="18"/>
                      <w:szCs w:val="18"/>
                      <w:lang w:eastAsia="fr-FR"/>
                    </w:rPr>
                  </w:pPr>
                  <w:r w:rsidRPr="00BB2635">
                    <w:rPr>
                      <w:rFonts w:eastAsia="Times New Roman" w:cstheme="minorHAnsi"/>
                      <w:b/>
                      <w:bCs/>
                      <w:color w:val="000000"/>
                      <w:sz w:val="18"/>
                      <w:szCs w:val="18"/>
                      <w:lang w:eastAsia="fr-FR"/>
                    </w:rPr>
                    <w:t>Surface d'habitats favorables</w:t>
                  </w:r>
                </w:p>
              </w:tc>
              <w:tc>
                <w:tcPr>
                  <w:tcW w:w="3427" w:type="dxa"/>
                  <w:tcBorders>
                    <w:top w:val="nil"/>
                    <w:left w:val="nil"/>
                    <w:bottom w:val="single" w:sz="4" w:space="0" w:color="auto"/>
                    <w:right w:val="single" w:sz="4" w:space="0" w:color="auto"/>
                  </w:tcBorders>
                  <w:vAlign w:val="center"/>
                  <w:hideMark/>
                </w:tcPr>
                <w:p w14:paraId="21A0B82F" w14:textId="77777777" w:rsidR="00046205" w:rsidRPr="00BB2635" w:rsidRDefault="00046205" w:rsidP="00046205">
                  <w:pPr>
                    <w:rPr>
                      <w:rFonts w:eastAsia="Times New Roman" w:cstheme="minorHAnsi"/>
                      <w:color w:val="000000"/>
                      <w:sz w:val="18"/>
                      <w:szCs w:val="18"/>
                      <w:lang w:eastAsia="fr-FR"/>
                    </w:rPr>
                  </w:pPr>
                  <w:r w:rsidRPr="00BB2635">
                    <w:rPr>
                      <w:rFonts w:eastAsia="Times New Roman" w:cstheme="minorHAnsi"/>
                      <w:color w:val="000000"/>
                      <w:sz w:val="18"/>
                      <w:szCs w:val="18"/>
                      <w:lang w:eastAsia="fr-FR"/>
                    </w:rPr>
                    <w:t>Environ 6 500 m², dont près de 1 500 m² constitués de formations dégradées à Canne de Provence.</w:t>
                  </w:r>
                </w:p>
              </w:tc>
              <w:tc>
                <w:tcPr>
                  <w:tcW w:w="4253" w:type="dxa"/>
                  <w:tcBorders>
                    <w:top w:val="nil"/>
                    <w:left w:val="nil"/>
                    <w:bottom w:val="single" w:sz="4" w:space="0" w:color="auto"/>
                    <w:right w:val="single" w:sz="4" w:space="0" w:color="auto"/>
                  </w:tcBorders>
                  <w:vAlign w:val="center"/>
                  <w:hideMark/>
                </w:tcPr>
                <w:p w14:paraId="2DC6ADEE" w14:textId="77777777" w:rsidR="00046205" w:rsidRPr="00BB2635" w:rsidRDefault="00046205" w:rsidP="00046205">
                  <w:pPr>
                    <w:rPr>
                      <w:rFonts w:eastAsia="Times New Roman" w:cstheme="minorHAnsi"/>
                      <w:color w:val="000000"/>
                      <w:sz w:val="18"/>
                      <w:szCs w:val="18"/>
                      <w:lang w:eastAsia="fr-FR"/>
                    </w:rPr>
                  </w:pPr>
                  <w:r w:rsidRPr="00BB2635">
                    <w:rPr>
                      <w:rFonts w:eastAsia="Times New Roman" w:cstheme="minorHAnsi"/>
                      <w:color w:val="000000"/>
                      <w:sz w:val="18"/>
                      <w:szCs w:val="18"/>
                      <w:lang w:eastAsia="fr-FR"/>
                    </w:rPr>
                    <w:t>Environ 8 000 m² de strate herbacée pérenne favorable à l'entomofaune.</w:t>
                  </w:r>
                </w:p>
              </w:tc>
            </w:tr>
            <w:tr w:rsidR="00046205" w:rsidRPr="00BB2635" w14:paraId="723C6C59" w14:textId="77777777" w:rsidTr="00B61355">
              <w:trPr>
                <w:trHeight w:val="864"/>
              </w:trPr>
              <w:tc>
                <w:tcPr>
                  <w:tcW w:w="2080" w:type="dxa"/>
                  <w:tcBorders>
                    <w:top w:val="nil"/>
                    <w:left w:val="single" w:sz="4" w:space="0" w:color="auto"/>
                    <w:bottom w:val="single" w:sz="4" w:space="0" w:color="auto"/>
                    <w:right w:val="single" w:sz="4" w:space="0" w:color="auto"/>
                  </w:tcBorders>
                  <w:vAlign w:val="center"/>
                  <w:hideMark/>
                </w:tcPr>
                <w:p w14:paraId="5DEAE877" w14:textId="77777777" w:rsidR="00046205" w:rsidRPr="00BB2635" w:rsidRDefault="00046205" w:rsidP="00046205">
                  <w:pPr>
                    <w:rPr>
                      <w:rFonts w:eastAsia="Times New Roman" w:cstheme="minorHAnsi"/>
                      <w:b/>
                      <w:bCs/>
                      <w:color w:val="000000"/>
                      <w:sz w:val="18"/>
                      <w:szCs w:val="18"/>
                      <w:lang w:eastAsia="fr-FR"/>
                    </w:rPr>
                  </w:pPr>
                  <w:r w:rsidRPr="00BB2635">
                    <w:rPr>
                      <w:rFonts w:eastAsia="Times New Roman" w:cstheme="minorHAnsi"/>
                      <w:b/>
                      <w:bCs/>
                      <w:color w:val="000000"/>
                      <w:sz w:val="18"/>
                      <w:szCs w:val="18"/>
                      <w:lang w:eastAsia="fr-FR"/>
                    </w:rPr>
                    <w:t>Qualité de la végétation</w:t>
                  </w:r>
                </w:p>
              </w:tc>
              <w:tc>
                <w:tcPr>
                  <w:tcW w:w="3427" w:type="dxa"/>
                  <w:tcBorders>
                    <w:top w:val="nil"/>
                    <w:left w:val="nil"/>
                    <w:bottom w:val="single" w:sz="4" w:space="0" w:color="auto"/>
                    <w:right w:val="single" w:sz="4" w:space="0" w:color="auto"/>
                  </w:tcBorders>
                  <w:vAlign w:val="center"/>
                  <w:hideMark/>
                </w:tcPr>
                <w:p w14:paraId="17E5139F" w14:textId="77777777" w:rsidR="00046205" w:rsidRPr="00BB2635" w:rsidRDefault="00046205" w:rsidP="00046205">
                  <w:pPr>
                    <w:rPr>
                      <w:rFonts w:eastAsia="Times New Roman" w:cstheme="minorHAnsi"/>
                      <w:color w:val="000000"/>
                      <w:sz w:val="18"/>
                      <w:szCs w:val="18"/>
                      <w:lang w:eastAsia="fr-FR"/>
                    </w:rPr>
                  </w:pPr>
                  <w:r w:rsidRPr="00BB2635">
                    <w:rPr>
                      <w:rFonts w:eastAsia="Times New Roman" w:cstheme="minorHAnsi"/>
                      <w:color w:val="000000"/>
                      <w:sz w:val="18"/>
                      <w:szCs w:val="18"/>
                      <w:lang w:eastAsia="fr-FR"/>
                    </w:rPr>
                    <w:t>Habitats localisés, hétérogènes et soumis à une gestion intensive.</w:t>
                  </w:r>
                </w:p>
              </w:tc>
              <w:tc>
                <w:tcPr>
                  <w:tcW w:w="4253" w:type="dxa"/>
                  <w:tcBorders>
                    <w:top w:val="nil"/>
                    <w:left w:val="nil"/>
                    <w:bottom w:val="single" w:sz="4" w:space="0" w:color="auto"/>
                    <w:right w:val="single" w:sz="4" w:space="0" w:color="auto"/>
                  </w:tcBorders>
                  <w:vAlign w:val="center"/>
                  <w:hideMark/>
                </w:tcPr>
                <w:p w14:paraId="4A2E6DF0" w14:textId="77777777" w:rsidR="00046205" w:rsidRPr="00BB2635" w:rsidRDefault="00046205" w:rsidP="00046205">
                  <w:pPr>
                    <w:rPr>
                      <w:rFonts w:eastAsia="Times New Roman" w:cstheme="minorHAnsi"/>
                      <w:color w:val="000000"/>
                      <w:sz w:val="18"/>
                      <w:szCs w:val="18"/>
                      <w:lang w:eastAsia="fr-FR"/>
                    </w:rPr>
                  </w:pPr>
                  <w:r w:rsidRPr="00BB2635">
                    <w:rPr>
                      <w:rFonts w:eastAsia="Times New Roman" w:cstheme="minorHAnsi"/>
                      <w:color w:val="000000"/>
                      <w:sz w:val="18"/>
                      <w:szCs w:val="18"/>
                      <w:lang w:eastAsia="fr-FR"/>
                    </w:rPr>
                    <w:t>Couverture herbacée continue, diversifiée, susceptible d'évoluer localement vers des formations plus hygrophiles.</w:t>
                  </w:r>
                </w:p>
              </w:tc>
            </w:tr>
            <w:tr w:rsidR="00046205" w:rsidRPr="00BB2635" w14:paraId="5A702DBE" w14:textId="77777777" w:rsidTr="00B61355">
              <w:trPr>
                <w:trHeight w:val="1152"/>
              </w:trPr>
              <w:tc>
                <w:tcPr>
                  <w:tcW w:w="2080" w:type="dxa"/>
                  <w:tcBorders>
                    <w:top w:val="nil"/>
                    <w:left w:val="single" w:sz="4" w:space="0" w:color="auto"/>
                    <w:bottom w:val="single" w:sz="4" w:space="0" w:color="auto"/>
                    <w:right w:val="single" w:sz="4" w:space="0" w:color="auto"/>
                  </w:tcBorders>
                  <w:vAlign w:val="center"/>
                  <w:hideMark/>
                </w:tcPr>
                <w:p w14:paraId="13157C35" w14:textId="77777777" w:rsidR="00046205" w:rsidRPr="00BB2635" w:rsidRDefault="00046205" w:rsidP="00046205">
                  <w:pPr>
                    <w:rPr>
                      <w:rFonts w:eastAsia="Times New Roman" w:cstheme="minorHAnsi"/>
                      <w:b/>
                      <w:bCs/>
                      <w:color w:val="000000"/>
                      <w:sz w:val="18"/>
                      <w:szCs w:val="18"/>
                      <w:lang w:eastAsia="fr-FR"/>
                    </w:rPr>
                  </w:pPr>
                  <w:r w:rsidRPr="00BB2635">
                    <w:rPr>
                      <w:rFonts w:eastAsia="Times New Roman" w:cstheme="minorHAnsi"/>
                      <w:b/>
                      <w:bCs/>
                      <w:color w:val="000000"/>
                      <w:sz w:val="18"/>
                      <w:szCs w:val="18"/>
                      <w:lang w:eastAsia="fr-FR"/>
                    </w:rPr>
                    <w:t>Gestion écologique</w:t>
                  </w:r>
                </w:p>
              </w:tc>
              <w:tc>
                <w:tcPr>
                  <w:tcW w:w="3427" w:type="dxa"/>
                  <w:tcBorders>
                    <w:top w:val="nil"/>
                    <w:left w:val="nil"/>
                    <w:bottom w:val="single" w:sz="4" w:space="0" w:color="auto"/>
                    <w:right w:val="single" w:sz="4" w:space="0" w:color="auto"/>
                  </w:tcBorders>
                  <w:vAlign w:val="center"/>
                  <w:hideMark/>
                </w:tcPr>
                <w:p w14:paraId="3A4ACA0E" w14:textId="77777777" w:rsidR="00046205" w:rsidRPr="00BB2635" w:rsidRDefault="00046205" w:rsidP="00046205">
                  <w:pPr>
                    <w:rPr>
                      <w:rFonts w:eastAsia="Times New Roman" w:cstheme="minorHAnsi"/>
                      <w:color w:val="000000"/>
                      <w:sz w:val="18"/>
                      <w:szCs w:val="18"/>
                      <w:lang w:eastAsia="fr-FR"/>
                    </w:rPr>
                  </w:pPr>
                  <w:r w:rsidRPr="00BB2635">
                    <w:rPr>
                      <w:rFonts w:eastAsia="Times New Roman" w:cstheme="minorHAnsi"/>
                      <w:color w:val="000000"/>
                      <w:sz w:val="18"/>
                      <w:szCs w:val="18"/>
                      <w:lang w:eastAsia="fr-FR"/>
                    </w:rPr>
                    <w:t>Fauche précoce limitant le cycle biologique des orthoptères.</w:t>
                  </w:r>
                </w:p>
              </w:tc>
              <w:tc>
                <w:tcPr>
                  <w:tcW w:w="4253" w:type="dxa"/>
                  <w:tcBorders>
                    <w:top w:val="nil"/>
                    <w:left w:val="nil"/>
                    <w:bottom w:val="single" w:sz="4" w:space="0" w:color="auto"/>
                    <w:right w:val="single" w:sz="4" w:space="0" w:color="auto"/>
                  </w:tcBorders>
                  <w:vAlign w:val="center"/>
                  <w:hideMark/>
                </w:tcPr>
                <w:p w14:paraId="62365BE4" w14:textId="77777777" w:rsidR="00046205" w:rsidRPr="00BB2635" w:rsidRDefault="00046205" w:rsidP="00046205">
                  <w:pPr>
                    <w:rPr>
                      <w:rFonts w:eastAsia="Times New Roman" w:cstheme="minorHAnsi"/>
                      <w:color w:val="000000"/>
                      <w:sz w:val="18"/>
                      <w:szCs w:val="18"/>
                      <w:lang w:eastAsia="fr-FR"/>
                    </w:rPr>
                  </w:pPr>
                  <w:r w:rsidRPr="00BB2635">
                    <w:rPr>
                      <w:rFonts w:eastAsia="Times New Roman" w:cstheme="minorHAnsi"/>
                      <w:color w:val="000000"/>
                      <w:sz w:val="18"/>
                      <w:szCs w:val="18"/>
                      <w:lang w:eastAsia="fr-FR"/>
                    </w:rPr>
                    <w:t>Gestion écologique extensive (MR09) : fauche tardive, gestion différenciée, maintien de zones refuges, absence de traitements phytosanitaires.</w:t>
                  </w:r>
                </w:p>
              </w:tc>
            </w:tr>
            <w:tr w:rsidR="00046205" w:rsidRPr="00BB2635" w14:paraId="6342EEB7" w14:textId="77777777" w:rsidTr="00B61355">
              <w:trPr>
                <w:trHeight w:val="1440"/>
              </w:trPr>
              <w:tc>
                <w:tcPr>
                  <w:tcW w:w="2080" w:type="dxa"/>
                  <w:tcBorders>
                    <w:top w:val="nil"/>
                    <w:left w:val="single" w:sz="4" w:space="0" w:color="auto"/>
                    <w:bottom w:val="single" w:sz="4" w:space="0" w:color="auto"/>
                    <w:right w:val="single" w:sz="4" w:space="0" w:color="auto"/>
                  </w:tcBorders>
                  <w:vAlign w:val="center"/>
                  <w:hideMark/>
                </w:tcPr>
                <w:p w14:paraId="1C97ABCA" w14:textId="77777777" w:rsidR="00046205" w:rsidRPr="00BB2635" w:rsidRDefault="00046205" w:rsidP="00046205">
                  <w:pPr>
                    <w:rPr>
                      <w:rFonts w:eastAsia="Times New Roman" w:cstheme="minorHAnsi"/>
                      <w:b/>
                      <w:bCs/>
                      <w:color w:val="000000"/>
                      <w:sz w:val="18"/>
                      <w:szCs w:val="18"/>
                      <w:lang w:eastAsia="fr-FR"/>
                    </w:rPr>
                  </w:pPr>
                  <w:r w:rsidRPr="00BB2635">
                    <w:rPr>
                      <w:rFonts w:eastAsia="Times New Roman" w:cstheme="minorHAnsi"/>
                      <w:b/>
                      <w:bCs/>
                      <w:color w:val="000000"/>
                      <w:sz w:val="18"/>
                      <w:szCs w:val="18"/>
                      <w:lang w:eastAsia="fr-FR"/>
                    </w:rPr>
                    <w:t>Fonctionnalité écologique</w:t>
                  </w:r>
                </w:p>
              </w:tc>
              <w:tc>
                <w:tcPr>
                  <w:tcW w:w="3427" w:type="dxa"/>
                  <w:tcBorders>
                    <w:top w:val="nil"/>
                    <w:left w:val="nil"/>
                    <w:bottom w:val="single" w:sz="4" w:space="0" w:color="auto"/>
                    <w:right w:val="single" w:sz="4" w:space="0" w:color="auto"/>
                  </w:tcBorders>
                  <w:vAlign w:val="center"/>
                  <w:hideMark/>
                </w:tcPr>
                <w:p w14:paraId="01A62F17" w14:textId="77777777" w:rsidR="00046205" w:rsidRPr="00BB2635" w:rsidRDefault="00046205" w:rsidP="00046205">
                  <w:pPr>
                    <w:rPr>
                      <w:rFonts w:eastAsia="Times New Roman" w:cstheme="minorHAnsi"/>
                      <w:color w:val="000000"/>
                      <w:sz w:val="18"/>
                      <w:szCs w:val="18"/>
                      <w:lang w:eastAsia="fr-FR"/>
                    </w:rPr>
                  </w:pPr>
                  <w:r w:rsidRPr="00BB2635">
                    <w:rPr>
                      <w:rFonts w:eastAsia="Times New Roman" w:cstheme="minorHAnsi"/>
                      <w:color w:val="000000"/>
                      <w:sz w:val="18"/>
                      <w:szCs w:val="18"/>
                      <w:lang w:eastAsia="fr-FR"/>
                    </w:rPr>
                    <w:t>Habitats résiduels dans un contexte très anthropisé.</w:t>
                  </w:r>
                </w:p>
              </w:tc>
              <w:tc>
                <w:tcPr>
                  <w:tcW w:w="4253" w:type="dxa"/>
                  <w:tcBorders>
                    <w:top w:val="nil"/>
                    <w:left w:val="nil"/>
                    <w:bottom w:val="single" w:sz="4" w:space="0" w:color="auto"/>
                    <w:right w:val="single" w:sz="4" w:space="0" w:color="auto"/>
                  </w:tcBorders>
                  <w:vAlign w:val="center"/>
                  <w:hideMark/>
                </w:tcPr>
                <w:p w14:paraId="5F693C80" w14:textId="77777777" w:rsidR="00046205" w:rsidRPr="00BB2635" w:rsidRDefault="00046205" w:rsidP="00046205">
                  <w:pPr>
                    <w:rPr>
                      <w:rFonts w:eastAsia="Times New Roman" w:cstheme="minorHAnsi"/>
                      <w:color w:val="000000"/>
                      <w:sz w:val="18"/>
                      <w:szCs w:val="18"/>
                      <w:lang w:eastAsia="fr-FR"/>
                    </w:rPr>
                  </w:pPr>
                  <w:r w:rsidRPr="00BB2635">
                    <w:rPr>
                      <w:rFonts w:eastAsia="Times New Roman" w:cstheme="minorHAnsi"/>
                      <w:color w:val="000000"/>
                      <w:sz w:val="18"/>
                      <w:szCs w:val="18"/>
                      <w:lang w:eastAsia="fr-FR"/>
                    </w:rPr>
                    <w:t xml:space="preserve">Habitat restauré et géré favorablement sur une surface supérieure à celle impactée, offrant des conditions plus favorables à l'accomplissement du cycle biologique du Grillon des jonchères </w:t>
                  </w:r>
                </w:p>
              </w:tc>
            </w:tr>
          </w:tbl>
          <w:p w14:paraId="19CCBD39" w14:textId="77777777" w:rsidR="00046205" w:rsidRPr="00BB2635" w:rsidRDefault="00046205" w:rsidP="00046205">
            <w:pPr>
              <w:pStyle w:val="Corpsdetexte"/>
              <w:jc w:val="both"/>
            </w:pPr>
            <w:r w:rsidRPr="00BB2635">
              <w:t xml:space="preserve">Le suivi de l’efficacité de la mesure et la recolonisation du milieu par le Grillon des jonchères est assuré par la MS01 à raison d’un passage par année entre mi-mai et fin août aux années N+1, N+2, N+3, N+5 et N+10. </w:t>
            </w:r>
          </w:p>
          <w:p w14:paraId="5E83E5E8" w14:textId="77777777" w:rsidR="00046205" w:rsidRPr="00BB2635" w:rsidRDefault="00046205" w:rsidP="00046205">
            <w:pPr>
              <w:pStyle w:val="Corpsdetexte"/>
            </w:pPr>
          </w:p>
          <w:p w14:paraId="774CD56B" w14:textId="25370763" w:rsidR="00046205" w:rsidRPr="00BB2635" w:rsidRDefault="00046205" w:rsidP="00046205">
            <w:pPr>
              <w:pStyle w:val="Corpsdetexte"/>
              <w:jc w:val="both"/>
            </w:pPr>
            <w:r w:rsidRPr="00BB2635">
              <w:t xml:space="preserve">Notons que le projet, en phase exploitation, ne prévoit aucune rupture de corridor écologique : la Grande frayère et ses bermes herbacées (favorables à l’entomofaune), que ce soit au niveau de l’autoroute au nord ou au sud au niveau du pont où passe la voie ferrée, continue de s’écouler. Ainsi, il n’y a pas de « fermeture » à prévoir dans le cadre du projet entre les populations de Grillon des jonchères localisées principalement dans les milieux agricoles ouverts au niveau de la Siagne à l’ouest. Même si le site de Carimaï est plutôt « encaissé » entre l’autoroute à l’ouest et un collinaire à l’est peu favorable à l’entomofaune, le site peut être amené à être recolonisé par les populations de la </w:t>
            </w:r>
            <w:r w:rsidRPr="00BB2635">
              <w:lastRenderedPageBreak/>
              <w:t>Siagne : une étude de Brunet &amp; al de 2018 mentionne « </w:t>
            </w:r>
            <w:r w:rsidRPr="00BB2635">
              <w:rPr>
                <w:i/>
                <w:iCs/>
              </w:rPr>
              <w:t>Les distances de dispersion de l’espèce ne sont pas bien renseignées, mais il semble que, au moins pour les individus macroptères, la capacité de vol soit importante. Cela pourrait expliquer une observation faite en pleine mer dans le golfe de Gênes, à 13 km de la côte au large de Recco, en Ligurie</w:t>
            </w:r>
            <w:r w:rsidRPr="00BB2635">
              <w:t> » (</w:t>
            </w:r>
            <w:hyperlink r:id="rId35" w:history="1">
              <w:r w:rsidRPr="00BB2635">
                <w:rPr>
                  <w:rStyle w:val="Lienhypertexte"/>
                </w:rPr>
                <w:t>MOE_25_Guimier_et_al._Trigonidum.pdf</w:t>
              </w:r>
            </w:hyperlink>
            <w:r w:rsidRPr="00BB2635">
              <w:t>)</w:t>
            </w:r>
          </w:p>
          <w:p w14:paraId="59A472EA" w14:textId="77777777" w:rsidR="00046205" w:rsidRPr="00BB2635" w:rsidRDefault="00046205" w:rsidP="00046205">
            <w:pPr>
              <w:pStyle w:val="Corpsdetexte"/>
              <w:jc w:val="center"/>
            </w:pPr>
            <w:r w:rsidRPr="00BB2635">
              <w:rPr>
                <w:noProof/>
              </w:rPr>
              <mc:AlternateContent>
                <mc:Choice Requires="wps">
                  <w:drawing>
                    <wp:anchor distT="0" distB="0" distL="114300" distR="114300" simplePos="0" relativeHeight="251658250" behindDoc="0" locked="0" layoutInCell="1" allowOverlap="1" wp14:anchorId="76CC3DAD" wp14:editId="14671CF2">
                      <wp:simplePos x="0" y="0"/>
                      <wp:positionH relativeFrom="column">
                        <wp:posOffset>5280025</wp:posOffset>
                      </wp:positionH>
                      <wp:positionV relativeFrom="paragraph">
                        <wp:posOffset>1246505</wp:posOffset>
                      </wp:positionV>
                      <wp:extent cx="412750" cy="635000"/>
                      <wp:effectExtent l="0" t="0" r="25400" b="12700"/>
                      <wp:wrapNone/>
                      <wp:docPr id="329069811" name="Ellipse 25"/>
                      <wp:cNvGraphicFramePr/>
                      <a:graphic xmlns:a="http://schemas.openxmlformats.org/drawingml/2006/main">
                        <a:graphicData uri="http://schemas.microsoft.com/office/word/2010/wordprocessingShape">
                          <wps:wsp>
                            <wps:cNvSpPr/>
                            <wps:spPr>
                              <a:xfrm>
                                <a:off x="0" y="0"/>
                                <a:ext cx="412750" cy="635000"/>
                              </a:xfrm>
                              <a:prstGeom prst="ellipse">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w16cei="http://schemas.microsoft.com/office/word/2026/wordml/cei">
                  <w:pict>
                    <v:oval w14:anchorId="7F4D1C0F" id="Ellipse 25" o:spid="_x0000_s1026" style="position:absolute;margin-left:415.75pt;margin-top:98.15pt;width:32.5pt;height:50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" filled="f" strokecolor="yellow" strokeweight="1pt">
                      <v:stroke joinstyle="miter"/>
                    </v:oval>
                  </w:pict>
                </mc:Fallback>
              </mc:AlternateContent>
            </w:r>
            <w:r w:rsidRPr="00BB2635">
              <w:rPr>
                <w:noProof/>
              </w:rPr>
              <w:drawing>
                <wp:inline distT="0" distB="0" distL="0" distR="0" wp14:anchorId="52CE3692" wp14:editId="4C1063E4">
                  <wp:extent cx="5896798" cy="3029373"/>
                  <wp:effectExtent l="0" t="0" r="8890" b="0"/>
                  <wp:docPr id="10859921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92107" name=""/>
                          <pic:cNvPicPr/>
                        </pic:nvPicPr>
                        <pic:blipFill>
                          <a:blip r:embed="rId36"/>
                          <a:stretch>
                            <a:fillRect/>
                          </a:stretch>
                        </pic:blipFill>
                        <pic:spPr>
                          <a:xfrm>
                            <a:off x="0" y="0"/>
                            <a:ext cx="5896798" cy="3029373"/>
                          </a:xfrm>
                          <a:prstGeom prst="rect">
                            <a:avLst/>
                          </a:prstGeom>
                        </pic:spPr>
                      </pic:pic>
                    </a:graphicData>
                  </a:graphic>
                </wp:inline>
              </w:drawing>
            </w:r>
          </w:p>
          <w:p w14:paraId="14D95D64" w14:textId="77777777" w:rsidR="00046205" w:rsidRPr="00BB2635" w:rsidRDefault="00046205" w:rsidP="00046205">
            <w:pPr>
              <w:pStyle w:val="Corpsdetexte"/>
              <w:jc w:val="center"/>
              <w:rPr>
                <w:i/>
                <w:iCs/>
              </w:rPr>
            </w:pPr>
            <w:r w:rsidRPr="00BB2635">
              <w:rPr>
                <w:i/>
                <w:iCs/>
              </w:rPr>
              <w:t>Site de Carimaï (en jaune) et pointages du Grillon des jonchères à proximité (en rouge) (Source : iNaturalist)</w:t>
            </w:r>
          </w:p>
          <w:p w14:paraId="71E08BC2" w14:textId="77777777" w:rsidR="00046205" w:rsidRPr="00BB2635" w:rsidRDefault="00046205" w:rsidP="00046205">
            <w:pPr>
              <w:pStyle w:val="Corpsdetexte"/>
              <w:jc w:val="both"/>
            </w:pPr>
          </w:p>
          <w:p w14:paraId="4E5E87CA" w14:textId="77777777" w:rsidR="00046205" w:rsidRPr="00046205" w:rsidRDefault="00046205" w:rsidP="00046205">
            <w:pPr>
              <w:pStyle w:val="Corpsdetexte"/>
              <w:jc w:val="both"/>
              <w:rPr>
                <w:b/>
                <w:bCs/>
              </w:rPr>
            </w:pPr>
            <w:r w:rsidRPr="00046205">
              <w:rPr>
                <w:b/>
                <w:bCs/>
              </w:rPr>
              <w:t xml:space="preserve">Ainsi, le projet n'est pas de nature à créer une rupture supplémentaire de la continuité écologique pour le Grillon des jonchères. La Grande Frayère et ses bermes herbacées demeurent fonctionnelles tout au long du linéaire, y compris au droit des ouvrages existants (autoroute A8 et franchissement ferroviaire), permettant le maintien d'une continuité des habitats favorables. Le choix d'une compensation réalisée in situ, par la restauration et la gestion </w:t>
            </w:r>
            <w:r w:rsidRPr="00046205">
              <w:rPr>
                <w:b/>
                <w:bCs/>
              </w:rPr>
              <w:lastRenderedPageBreak/>
              <w:t xml:space="preserve">écologique d'une surface herbacée supérieure à celle impactée, apparaît ainsi plus pertinent qu'une compensation ex situ, en assurant le maintien d'habitats favorables directement connectés aux populations environnantes. </w:t>
            </w:r>
          </w:p>
          <w:p w14:paraId="1B8C2308" w14:textId="77777777" w:rsidR="00046205" w:rsidRPr="00BB2635" w:rsidRDefault="00046205" w:rsidP="00046205">
            <w:pPr>
              <w:pStyle w:val="Corpsdetexte"/>
              <w:jc w:val="both"/>
            </w:pPr>
          </w:p>
          <w:p w14:paraId="2068CFF6" w14:textId="77777777" w:rsidR="00046205" w:rsidRDefault="00046205" w:rsidP="00046205">
            <w:pPr>
              <w:pStyle w:val="Corpsdetexte"/>
            </w:pPr>
            <w:r w:rsidRPr="00BB2635">
              <w:t>Par ailleurs, dans l'hypothèse où les travaux entraîneraient localement la disparition temporaire de l'espèce au sein du site, la recolonisation du site demeure plausible au regard de l'absence de rupture de continuité écologique et des capacités de dispersion de l'espèce décrites dans la littérature, notamment pour les individus macroptères (Brunet et al., 2018). Enfin, la gestion écologique pérenne des espaces enherbés (fauche tardive, maintien de zones refuges, absence de traitements phytosanitaires et limitation des interventions) permettra de maintenir, à long terme, des habitats de qualité favorables au développement des populations de Grillon des jonchères et, plus largement, de l'ensemble du cortège entomologique des milieux herbacés.</w:t>
            </w:r>
          </w:p>
          <w:p w14:paraId="630EA5E9" w14:textId="6A28AACB" w:rsidR="00046205" w:rsidRDefault="00046205" w:rsidP="00046205">
            <w:pPr>
              <w:pStyle w:val="Corpsdetexte"/>
              <w:rPr>
                <w:rFonts w:asciiTheme="minorHAnsi" w:hAnsiTheme="minorHAnsi" w:cstheme="minorHAnsi"/>
                <w:color w:val="000000" w:themeColor="text1"/>
              </w:rPr>
            </w:pPr>
          </w:p>
        </w:tc>
      </w:tr>
      <w:tr w:rsidR="00505292" w14:paraId="28DF2BE4" w14:textId="77777777" w:rsidTr="00046205">
        <w:tc>
          <w:tcPr>
            <w:tcW w:w="2156" w:type="dxa"/>
          </w:tcPr>
          <w:p w14:paraId="006B7D11" w14:textId="77777777" w:rsidR="00505292" w:rsidRDefault="00505292" w:rsidP="00505292">
            <w:pPr>
              <w:ind w:right="180"/>
              <w:jc w:val="left"/>
              <w:rPr>
                <w:i/>
                <w:iCs/>
              </w:rPr>
            </w:pPr>
          </w:p>
          <w:p w14:paraId="2530C66C" w14:textId="77777777" w:rsidR="00505292" w:rsidRDefault="00505292" w:rsidP="00505292">
            <w:pPr>
              <w:ind w:right="180"/>
              <w:jc w:val="left"/>
              <w:rPr>
                <w:i/>
                <w:iCs/>
              </w:rPr>
            </w:pPr>
            <w:r w:rsidRPr="00B56E10">
              <w:rPr>
                <w:i/>
                <w:iCs/>
              </w:rPr>
              <w:t xml:space="preserve">La MRAe recommande de consolider les mesures en faveur du maintien de la continuité piscicole, par exemple d’envisager la possibilité d’enchâsser le fond du pertuis sous le niveau du lit, et d’étudier l’impact de la </w:t>
            </w:r>
            <w:r w:rsidRPr="00B56E10">
              <w:rPr>
                <w:i/>
                <w:iCs/>
              </w:rPr>
              <w:lastRenderedPageBreak/>
              <w:t>perte de luminosité liée à la longueur du pertuis (32 m) sur le déplacement des cyprinidés d’eaux vives et la productivité biologique du milieu aquatique dépendante de la photosynthèse.</w:t>
            </w:r>
          </w:p>
          <w:p w14:paraId="35A0EBA0" w14:textId="2ABBC46E" w:rsidR="00505292" w:rsidRPr="0080231C" w:rsidRDefault="00505292" w:rsidP="00505292">
            <w:pPr>
              <w:ind w:right="180"/>
              <w:jc w:val="left"/>
              <w:rPr>
                <w:i/>
                <w:iCs/>
              </w:rPr>
            </w:pPr>
          </w:p>
        </w:tc>
        <w:tc>
          <w:tcPr>
            <w:tcW w:w="11836" w:type="dxa"/>
            <w:gridSpan w:val="2"/>
          </w:tcPr>
          <w:p w14:paraId="0410C8B5" w14:textId="73CBB26F" w:rsidR="00505292" w:rsidRPr="00881A0E" w:rsidRDefault="00505292" w:rsidP="00505292">
            <w:pPr>
              <w:pStyle w:val="TableParagraph"/>
              <w:spacing w:before="170"/>
              <w:ind w:left="0"/>
              <w:rPr>
                <w:bCs/>
              </w:rPr>
            </w:pPr>
            <w:r w:rsidRPr="00881A0E">
              <w:rPr>
                <w:bCs/>
              </w:rPr>
              <w:lastRenderedPageBreak/>
              <w:t>Le projet maintient le lit mineur de la Grande Frayère au droit de l’ouvrage au travers d’un pertuis de fond non vanné d’une longueur de 32 m. Cette configuration entraîne toutefois une modification ponctuelle des conditions physiques et biologiques du cours d’eau, notamment du fait de la couverture du lit et de la réduction de l’éclairement sur ce linéaire.</w:t>
            </w:r>
          </w:p>
          <w:p w14:paraId="12F06F9D" w14:textId="77777777" w:rsidR="00505292" w:rsidRPr="00881A0E" w:rsidRDefault="00505292" w:rsidP="00505292">
            <w:pPr>
              <w:pStyle w:val="TableParagraph"/>
              <w:spacing w:before="170"/>
              <w:ind w:left="11"/>
              <w:rPr>
                <w:bCs/>
              </w:rPr>
            </w:pPr>
            <w:r w:rsidRPr="00881A0E">
              <w:rPr>
                <w:bCs/>
              </w:rPr>
              <w:t>Du point de vue piscicole, la présence d’un linéaire couvert ne constitue pas en elle-même une rupture de continuité pour les espèces présentes dans la Grande Frayère. Les principales espèces ciblées, notamment le Barbeau méridional et l’Anguille européenne, sont susceptibles de fréquenter des secteurs présentant des conditions d’écoulement et d’éclairement variables au sein du réseau hydrographique. La capacité de franchissement d'un passage couvert dépend avant tout de la possibilité pour les individus de maintenir leur progression dans des conditions hydrauliques compatibles avec leurs capacités de déplacement.</w:t>
            </w:r>
          </w:p>
          <w:p w14:paraId="2CF6958A" w14:textId="77777777" w:rsidR="00505292" w:rsidRPr="00881A0E" w:rsidRDefault="00505292" w:rsidP="00505292">
            <w:pPr>
              <w:pStyle w:val="TableParagraph"/>
              <w:spacing w:before="170"/>
              <w:ind w:left="11"/>
              <w:rPr>
                <w:bCs/>
              </w:rPr>
            </w:pPr>
            <w:r w:rsidRPr="00881A0E">
              <w:rPr>
                <w:bCs/>
              </w:rPr>
              <w:t>Pour les cyprinidés tels que le Barbeau méridional, le franchissement d'un ouvrage nécessite notamment de disposer d'une hauteur d'eau suffisante et de conditions de vitesse compatibles avec les capacités de nage des individus. Une succession de zones d'écoulement homogènes, rapides et dépourvues de secteurs de repos peut en effet constituer un facteur limitant, indépendamment de la largeur du passage. À l'inverse, une rugosité et une hétérogénéité suffisantes du substrat peuvent contribuer à créer une diversité de conditions hydrodynamiques à l'échelle du passage et à réduire localement les vitesses de fond.</w:t>
            </w:r>
          </w:p>
          <w:p w14:paraId="0AD39A67" w14:textId="77777777" w:rsidR="00505292" w:rsidRPr="00881A0E" w:rsidRDefault="00505292" w:rsidP="00505292">
            <w:pPr>
              <w:pStyle w:val="TableParagraph"/>
              <w:spacing w:before="170"/>
              <w:ind w:left="11"/>
              <w:rPr>
                <w:bCs/>
              </w:rPr>
            </w:pPr>
            <w:r w:rsidRPr="00881A0E">
              <w:rPr>
                <w:bCs/>
              </w:rPr>
              <w:t xml:space="preserve">L’Anguille présente quant à elle des capacités de progression différentes de celles des cyprinidés, notamment une aptitude </w:t>
            </w:r>
            <w:r w:rsidRPr="00881A0E">
              <w:rPr>
                <w:bCs/>
              </w:rPr>
              <w:lastRenderedPageBreak/>
              <w:t>importante à l'utilisation des irrégularités du substrat. Le maintien d'un contact avec un substrat rugueux et d'une lame d'eau, même faible, est ainsi particulièrement favorable à sa progression. La continuité du substrat et l'absence de rupture ou de ressaut important constituent donc des éléments importants pour cette espèce.</w:t>
            </w:r>
          </w:p>
          <w:p w14:paraId="72D71348" w14:textId="721B6A4D" w:rsidR="00505292" w:rsidRDefault="00505292" w:rsidP="00505292">
            <w:pPr>
              <w:pStyle w:val="TableParagraph"/>
              <w:spacing w:before="170"/>
              <w:ind w:left="11"/>
              <w:rPr>
                <w:bCs/>
              </w:rPr>
            </w:pPr>
            <w:r w:rsidRPr="00881A0E">
              <w:rPr>
                <w:bCs/>
              </w:rPr>
              <w:t>Dans ce contexte, le traitement du fond du pertuis constitue un élément important pour la continuité piscicole. Le principe déjà retenu dans le dossier</w:t>
            </w:r>
            <w:r>
              <w:rPr>
                <w:bCs/>
              </w:rPr>
              <w:t xml:space="preserve"> et défini en phase PRO est présenté ci-dessous</w:t>
            </w:r>
            <w:r w:rsidRPr="00881A0E">
              <w:rPr>
                <w:bCs/>
              </w:rPr>
              <w:t>, co</w:t>
            </w:r>
            <w:r>
              <w:rPr>
                <w:bCs/>
              </w:rPr>
              <w:t xml:space="preserve">nsiste à réaliser une cunette permettant la continuité écologique avec une macrorugosités en fond qui est enchâssée par rapport au niveau du pertuis. </w:t>
            </w:r>
          </w:p>
          <w:p w14:paraId="400B99A5" w14:textId="77777777" w:rsidR="00505292" w:rsidRPr="00844198" w:rsidRDefault="00505292" w:rsidP="00505292">
            <w:pPr>
              <w:pStyle w:val="TableParagraph"/>
              <w:spacing w:before="245" w:line="270" w:lineRule="atLeast"/>
              <w:ind w:left="0" w:right="101"/>
            </w:pPr>
            <w:r>
              <w:t>Les caractéristiques du pe</w:t>
            </w:r>
            <w:r w:rsidRPr="00844198">
              <w:t>rtuis de fond en béton armé </w:t>
            </w:r>
            <w:r>
              <w:t xml:space="preserve">sont les suivantes </w:t>
            </w:r>
            <w:r w:rsidRPr="00844198">
              <w:t>:</w:t>
            </w:r>
          </w:p>
          <w:p w14:paraId="18122124" w14:textId="77777777" w:rsidR="00505292" w:rsidRPr="00844198" w:rsidRDefault="00505292" w:rsidP="00505292">
            <w:pPr>
              <w:pStyle w:val="TableParagraph"/>
              <w:numPr>
                <w:ilvl w:val="0"/>
                <w:numId w:val="21"/>
              </w:numPr>
              <w:spacing w:before="120" w:line="270" w:lineRule="atLeast"/>
              <w:ind w:left="714" w:right="102" w:hanging="357"/>
            </w:pPr>
            <w:r w:rsidRPr="00844198">
              <w:t>Dimensions intérieures de 2.60 m x [1.50 à 1,70 m] (largeur par hauteur) ;</w:t>
            </w:r>
          </w:p>
          <w:p w14:paraId="0A8E1F86" w14:textId="77777777" w:rsidR="00505292" w:rsidRPr="00844198" w:rsidRDefault="00505292" w:rsidP="00505292">
            <w:pPr>
              <w:pStyle w:val="TableParagraph"/>
              <w:numPr>
                <w:ilvl w:val="0"/>
                <w:numId w:val="21"/>
              </w:numPr>
              <w:spacing w:before="120" w:line="270" w:lineRule="atLeast"/>
              <w:ind w:left="714" w:right="102" w:hanging="357"/>
            </w:pPr>
            <w:r w:rsidRPr="00844198">
              <w:t>Fil d’eau amont : 14,00 m NGF ;</w:t>
            </w:r>
          </w:p>
          <w:p w14:paraId="095C0910" w14:textId="77777777" w:rsidR="00505292" w:rsidRPr="00844198" w:rsidRDefault="00505292" w:rsidP="00505292">
            <w:pPr>
              <w:pStyle w:val="TableParagraph"/>
              <w:numPr>
                <w:ilvl w:val="0"/>
                <w:numId w:val="21"/>
              </w:numPr>
              <w:spacing w:before="120" w:line="270" w:lineRule="atLeast"/>
              <w:ind w:left="714" w:right="102" w:hanging="357"/>
            </w:pPr>
            <w:r w:rsidRPr="00844198">
              <w:t>Fil d’eau aval : 13,80 m NGF ;</w:t>
            </w:r>
          </w:p>
          <w:p w14:paraId="2AD452D3" w14:textId="77777777" w:rsidR="00505292" w:rsidRPr="00844198" w:rsidRDefault="00505292" w:rsidP="00505292">
            <w:pPr>
              <w:pStyle w:val="TableParagraph"/>
              <w:numPr>
                <w:ilvl w:val="0"/>
                <w:numId w:val="21"/>
              </w:numPr>
              <w:spacing w:before="120" w:line="270" w:lineRule="atLeast"/>
              <w:ind w:left="714" w:right="102" w:hanging="357"/>
            </w:pPr>
            <w:r w:rsidRPr="00844198">
              <w:t>Longueur du pertuis : 32,80 ml ;</w:t>
            </w:r>
          </w:p>
          <w:p w14:paraId="2E7A4258" w14:textId="77777777" w:rsidR="00505292" w:rsidRPr="00844198" w:rsidRDefault="00505292" w:rsidP="00505292">
            <w:pPr>
              <w:pStyle w:val="TableParagraph"/>
              <w:numPr>
                <w:ilvl w:val="0"/>
                <w:numId w:val="21"/>
              </w:numPr>
              <w:spacing w:before="120" w:line="270" w:lineRule="atLeast"/>
              <w:ind w:left="714" w:right="102" w:hanging="357"/>
            </w:pPr>
            <w:r w:rsidRPr="00844198">
              <w:t>Section hydraulique : 3,95 m² ;</w:t>
            </w:r>
          </w:p>
          <w:p w14:paraId="234FEDB5" w14:textId="77777777" w:rsidR="00505292" w:rsidRPr="00844198" w:rsidRDefault="00505292" w:rsidP="00505292">
            <w:pPr>
              <w:pStyle w:val="TableParagraph"/>
              <w:numPr>
                <w:ilvl w:val="0"/>
                <w:numId w:val="21"/>
              </w:numPr>
              <w:spacing w:before="120" w:line="270" w:lineRule="atLeast"/>
              <w:ind w:left="714" w:right="102" w:hanging="357"/>
            </w:pPr>
            <w:r w:rsidRPr="00844198">
              <w:t>Epaisseur minimale des voiles et du radier : 0,40 m ;</w:t>
            </w:r>
          </w:p>
          <w:p w14:paraId="4C5EF406" w14:textId="77777777" w:rsidR="00505292" w:rsidRPr="00844198" w:rsidRDefault="00505292" w:rsidP="00505292">
            <w:pPr>
              <w:pStyle w:val="TableParagraph"/>
              <w:numPr>
                <w:ilvl w:val="0"/>
                <w:numId w:val="21"/>
              </w:numPr>
              <w:spacing w:before="120" w:line="270" w:lineRule="atLeast"/>
              <w:ind w:left="714" w:right="102" w:hanging="357"/>
            </w:pPr>
            <w:r w:rsidRPr="00844198">
              <w:t>Chenal central de largeur 0,20 m et pentes latérales de 18% (0,20 m ht sur 1,10 m L) pour la continuité écologique (faibles débits) ;</w:t>
            </w:r>
          </w:p>
          <w:p w14:paraId="71C457A7" w14:textId="77DA3C6B" w:rsidR="00505292" w:rsidRDefault="00505292" w:rsidP="00505292">
            <w:pPr>
              <w:pStyle w:val="TableParagraph"/>
              <w:numPr>
                <w:ilvl w:val="0"/>
                <w:numId w:val="21"/>
              </w:numPr>
              <w:spacing w:before="120" w:line="270" w:lineRule="atLeast"/>
              <w:ind w:left="714" w:right="102" w:hanging="357"/>
            </w:pPr>
            <w:r w:rsidRPr="00844198">
              <w:t>Présence de macrorugosités en fond de chenal pour la continuité écologique : galets de rivière mis en place dans un lit de mortier de ciment</w:t>
            </w:r>
            <w:r>
              <w:t>.</w:t>
            </w:r>
          </w:p>
          <w:p w14:paraId="14639AD4" w14:textId="77777777" w:rsidR="00505292" w:rsidRDefault="00505292" w:rsidP="00505292">
            <w:pPr>
              <w:pStyle w:val="TableParagraph"/>
              <w:spacing w:before="245" w:line="270" w:lineRule="atLeast"/>
              <w:ind w:right="101"/>
            </w:pPr>
            <w:r>
              <w:t xml:space="preserve">Les coupes ci-dessous présentent plus en détail le pertuis : </w:t>
            </w:r>
          </w:p>
          <w:p w14:paraId="4C3785EA" w14:textId="77777777" w:rsidR="00505292" w:rsidRDefault="00505292" w:rsidP="00505292">
            <w:pPr>
              <w:pStyle w:val="TableParagraph"/>
              <w:keepNext/>
              <w:spacing w:before="245" w:line="270" w:lineRule="atLeast"/>
              <w:ind w:right="101"/>
            </w:pPr>
            <w:r>
              <w:rPr>
                <w:noProof/>
              </w:rPr>
              <w:lastRenderedPageBreak/>
              <w:drawing>
                <wp:inline distT="0" distB="0" distL="0" distR="0" wp14:anchorId="264BF602" wp14:editId="4B297B80">
                  <wp:extent cx="6179185" cy="2226310"/>
                  <wp:effectExtent l="0" t="0" r="0" b="2540"/>
                  <wp:docPr id="13752262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26228" name=""/>
                          <pic:cNvPicPr/>
                        </pic:nvPicPr>
                        <pic:blipFill>
                          <a:blip r:embed="rId37"/>
                          <a:stretch>
                            <a:fillRect/>
                          </a:stretch>
                        </pic:blipFill>
                        <pic:spPr>
                          <a:xfrm>
                            <a:off x="0" y="0"/>
                            <a:ext cx="6179185" cy="2226310"/>
                          </a:xfrm>
                          <a:prstGeom prst="rect">
                            <a:avLst/>
                          </a:prstGeom>
                        </pic:spPr>
                      </pic:pic>
                    </a:graphicData>
                  </a:graphic>
                </wp:inline>
              </w:drawing>
            </w:r>
          </w:p>
          <w:p w14:paraId="0919461E" w14:textId="77777777" w:rsidR="00505292" w:rsidRDefault="00505292" w:rsidP="00505292">
            <w:pPr>
              <w:pStyle w:val="Lgende"/>
              <w:jc w:val="center"/>
            </w:pPr>
            <w:r>
              <w:t xml:space="preserve">Figure </w:t>
            </w:r>
            <w:r w:rsidR="00000000">
              <w:fldChar w:fldCharType="begin"/>
            </w:r>
            <w:r w:rsidR="00000000">
              <w:instrText xml:space="preserve"> SEQ Figure \* ARABIC </w:instrText>
            </w:r>
            <w:r w:rsidR="00000000">
              <w:fldChar w:fldCharType="separate"/>
            </w:r>
            <w:r>
              <w:rPr>
                <w:noProof/>
              </w:rPr>
              <w:t>2</w:t>
            </w:r>
            <w:r w:rsidR="00000000">
              <w:rPr>
                <w:noProof/>
              </w:rPr>
              <w:fldChar w:fldCharType="end"/>
            </w:r>
            <w:r>
              <w:t> : Coupe en long du barrage au niveau du pertuis</w:t>
            </w:r>
          </w:p>
          <w:p w14:paraId="29A393CA" w14:textId="77777777" w:rsidR="00505292" w:rsidRPr="00794AE5" w:rsidRDefault="00505292" w:rsidP="00505292"/>
          <w:p w14:paraId="03696A47" w14:textId="77777777" w:rsidR="00505292" w:rsidRDefault="00505292" w:rsidP="00505292">
            <w:pPr>
              <w:pStyle w:val="TableParagraph"/>
              <w:keepNext/>
              <w:spacing w:before="245" w:line="270" w:lineRule="atLeast"/>
              <w:ind w:right="101"/>
            </w:pPr>
            <w:r w:rsidRPr="00794AE5">
              <w:rPr>
                <w:noProof/>
              </w:rPr>
              <w:drawing>
                <wp:inline distT="0" distB="0" distL="0" distR="0" wp14:anchorId="1173B000" wp14:editId="1E33A2F4">
                  <wp:extent cx="6229350" cy="2025088"/>
                  <wp:effectExtent l="0" t="0" r="0" b="0"/>
                  <wp:docPr id="4824343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34369" name=""/>
                          <pic:cNvPicPr/>
                        </pic:nvPicPr>
                        <pic:blipFill>
                          <a:blip r:embed="rId38"/>
                          <a:stretch>
                            <a:fillRect/>
                          </a:stretch>
                        </pic:blipFill>
                        <pic:spPr>
                          <a:xfrm>
                            <a:off x="0" y="0"/>
                            <a:ext cx="6250948" cy="2032109"/>
                          </a:xfrm>
                          <a:prstGeom prst="rect">
                            <a:avLst/>
                          </a:prstGeom>
                        </pic:spPr>
                      </pic:pic>
                    </a:graphicData>
                  </a:graphic>
                </wp:inline>
              </w:drawing>
            </w:r>
          </w:p>
          <w:p w14:paraId="7E1EDA9D" w14:textId="77777777" w:rsidR="00505292" w:rsidRDefault="00505292" w:rsidP="00505292">
            <w:pPr>
              <w:pStyle w:val="Lgende"/>
              <w:jc w:val="center"/>
            </w:pPr>
            <w:r>
              <w:t xml:space="preserve">Figure </w:t>
            </w:r>
            <w:r w:rsidR="00000000">
              <w:fldChar w:fldCharType="begin"/>
            </w:r>
            <w:r w:rsidR="00000000">
              <w:instrText xml:space="preserve"> SEQ Figure \* ARABIC </w:instrText>
            </w:r>
            <w:r w:rsidR="00000000">
              <w:fldChar w:fldCharType="separate"/>
            </w:r>
            <w:r>
              <w:rPr>
                <w:noProof/>
              </w:rPr>
              <w:t>3</w:t>
            </w:r>
            <w:r w:rsidR="00000000">
              <w:rPr>
                <w:noProof/>
              </w:rPr>
              <w:fldChar w:fldCharType="end"/>
            </w:r>
            <w:r>
              <w:t> : Coupe vu d’au-dessus du pertuis</w:t>
            </w:r>
          </w:p>
          <w:p w14:paraId="00B5BB6A" w14:textId="77777777" w:rsidR="00505292" w:rsidRDefault="00505292" w:rsidP="00505292">
            <w:pPr>
              <w:keepNext/>
            </w:pPr>
            <w:r w:rsidRPr="00D94A81">
              <w:rPr>
                <w:noProof/>
              </w:rPr>
              <w:lastRenderedPageBreak/>
              <w:drawing>
                <wp:inline distT="0" distB="0" distL="0" distR="0" wp14:anchorId="3DFF31E6" wp14:editId="022A146F">
                  <wp:extent cx="6234430" cy="4408308"/>
                  <wp:effectExtent l="0" t="0" r="0" b="0"/>
                  <wp:docPr id="13442491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49172" name=""/>
                          <pic:cNvPicPr/>
                        </pic:nvPicPr>
                        <pic:blipFill>
                          <a:blip r:embed="rId39"/>
                          <a:stretch>
                            <a:fillRect/>
                          </a:stretch>
                        </pic:blipFill>
                        <pic:spPr>
                          <a:xfrm>
                            <a:off x="0" y="0"/>
                            <a:ext cx="6241186" cy="4413085"/>
                          </a:xfrm>
                          <a:prstGeom prst="rect">
                            <a:avLst/>
                          </a:prstGeom>
                        </pic:spPr>
                      </pic:pic>
                    </a:graphicData>
                  </a:graphic>
                </wp:inline>
              </w:drawing>
            </w:r>
          </w:p>
          <w:p w14:paraId="56E38715" w14:textId="77777777" w:rsidR="00505292" w:rsidRPr="00D94A81" w:rsidRDefault="00505292" w:rsidP="00505292">
            <w:pPr>
              <w:pStyle w:val="Lgende"/>
              <w:jc w:val="center"/>
            </w:pPr>
            <w:r>
              <w:t xml:space="preserve">Figure </w:t>
            </w:r>
            <w:r w:rsidR="00000000">
              <w:fldChar w:fldCharType="begin"/>
            </w:r>
            <w:r w:rsidR="00000000">
              <w:instrText xml:space="preserve"> SEQ Figure \* ARABIC </w:instrText>
            </w:r>
            <w:r w:rsidR="00000000">
              <w:fldChar w:fldCharType="separate"/>
            </w:r>
            <w:r>
              <w:rPr>
                <w:noProof/>
              </w:rPr>
              <w:t>4</w:t>
            </w:r>
            <w:r w:rsidR="00000000">
              <w:rPr>
                <w:noProof/>
              </w:rPr>
              <w:fldChar w:fldCharType="end"/>
            </w:r>
            <w:r>
              <w:t> : Coupe transversale du cadre du pertuis avec enchâssement du pertuis</w:t>
            </w:r>
          </w:p>
          <w:p w14:paraId="71C20599" w14:textId="77777777" w:rsidR="00505292" w:rsidRPr="00881A0E" w:rsidRDefault="00505292" w:rsidP="00505292">
            <w:pPr>
              <w:pStyle w:val="TableParagraph"/>
              <w:spacing w:before="3"/>
              <w:ind w:left="126"/>
              <w:rPr>
                <w:bCs/>
              </w:rPr>
            </w:pPr>
            <w:r w:rsidRPr="00881A0E">
              <w:rPr>
                <w:bCs/>
              </w:rPr>
              <w:t xml:space="preserve">La longueur du passage, de l'ordre de 32 m, reste par ailleurs limitée à l'échelle du linéaire du cours d'eau au sein de l’emprise projet (&gt; 500 m). Le principal enjeu écologique associé au pertuis apparaît donc moins lié à sa longueur qu'au maintien, sur l'ensemble de ce linéaire, de conditions physiques permettant effectivement son franchissement par les espèces piscicoles. </w:t>
            </w:r>
          </w:p>
          <w:p w14:paraId="3B5DA323" w14:textId="77777777" w:rsidR="00505292" w:rsidRDefault="00505292" w:rsidP="00505292">
            <w:pPr>
              <w:pStyle w:val="TableParagraph"/>
              <w:spacing w:before="3"/>
              <w:ind w:left="126"/>
              <w:rPr>
                <w:bCs/>
              </w:rPr>
            </w:pPr>
          </w:p>
          <w:p w14:paraId="12484691" w14:textId="77777777" w:rsidR="00505292" w:rsidRPr="00A90386" w:rsidRDefault="00505292" w:rsidP="00505292">
            <w:pPr>
              <w:pStyle w:val="TableParagraph"/>
              <w:spacing w:before="3"/>
              <w:ind w:left="126"/>
              <w:rPr>
                <w:bCs/>
              </w:rPr>
            </w:pPr>
            <w:r w:rsidRPr="00A90386">
              <w:rPr>
                <w:bCs/>
              </w:rPr>
              <w:lastRenderedPageBreak/>
              <w:t xml:space="preserve">La couverture du cours d'eau sur environ 32 m entraîne une diminution importante, voire une absence, d'éclairement direct au sein du pertuis. Cette modification peut avoir deux conséquences écologiques : </w:t>
            </w:r>
          </w:p>
          <w:p w14:paraId="79C7DBC6" w14:textId="77777777" w:rsidR="00505292" w:rsidRPr="00A90386" w:rsidRDefault="00505292" w:rsidP="00505292">
            <w:pPr>
              <w:pStyle w:val="TableParagraph"/>
              <w:numPr>
                <w:ilvl w:val="0"/>
                <w:numId w:val="22"/>
              </w:numPr>
              <w:spacing w:before="170"/>
              <w:ind w:firstLine="40"/>
              <w:rPr>
                <w:bCs/>
              </w:rPr>
            </w:pPr>
            <w:proofErr w:type="gramStart"/>
            <w:r w:rsidRPr="00A90386">
              <w:rPr>
                <w:bCs/>
              </w:rPr>
              <w:t>une</w:t>
            </w:r>
            <w:proofErr w:type="gramEnd"/>
            <w:r w:rsidRPr="00A90386">
              <w:rPr>
                <w:bCs/>
              </w:rPr>
              <w:t xml:space="preserve"> influence potentielle sur le déplacement des poissons </w:t>
            </w:r>
          </w:p>
          <w:p w14:paraId="0347367E" w14:textId="77777777" w:rsidR="00505292" w:rsidRPr="00A90386" w:rsidRDefault="00505292" w:rsidP="00505292">
            <w:pPr>
              <w:pStyle w:val="TableParagraph"/>
              <w:numPr>
                <w:ilvl w:val="0"/>
                <w:numId w:val="22"/>
              </w:numPr>
              <w:spacing w:before="170"/>
              <w:ind w:firstLine="40"/>
              <w:rPr>
                <w:bCs/>
              </w:rPr>
            </w:pPr>
            <w:proofErr w:type="gramStart"/>
            <w:r w:rsidRPr="00A90386">
              <w:rPr>
                <w:bCs/>
              </w:rPr>
              <w:t>une</w:t>
            </w:r>
            <w:proofErr w:type="gramEnd"/>
            <w:r w:rsidRPr="00A90386">
              <w:rPr>
                <w:bCs/>
              </w:rPr>
              <w:t xml:space="preserve"> diminution locale de la production primaire liée à la photosynthèse.</w:t>
            </w:r>
          </w:p>
          <w:p w14:paraId="5E02211D" w14:textId="77777777" w:rsidR="00505292" w:rsidRDefault="00505292" w:rsidP="00505292">
            <w:pPr>
              <w:pStyle w:val="TableParagraph"/>
              <w:spacing w:before="3"/>
              <w:ind w:left="126"/>
              <w:rPr>
                <w:bCs/>
              </w:rPr>
            </w:pPr>
            <w:r w:rsidRPr="00A90386">
              <w:rPr>
                <w:bCs/>
              </w:rPr>
              <w:t>Concernant le déplacement des poissons, les cyprinidés d'eaux vives ne sont pas strictement dépendants d'un éclairement continu pour assurer leurs déplacements au sein du réseau hydrographique. La présence d'un secteur temporairement plus sombre ne constitue donc pas, en elle-même, un obstacle à la continuité piscicole. Le comportement des poissons est susceptible d'être influencé par une transition brutale entre un secteur éclairé et un secteur sombre, mais cet effet doit être mis en relation avec la longueur du passage et surtout avec le maintien de conditions hydrauliques et physiques permettant la progression des individus.</w:t>
            </w:r>
          </w:p>
          <w:p w14:paraId="12BD4F39" w14:textId="77777777" w:rsidR="00505292" w:rsidRPr="00A90386" w:rsidRDefault="00505292" w:rsidP="00505292">
            <w:pPr>
              <w:pStyle w:val="TableParagraph"/>
              <w:spacing w:before="3"/>
              <w:ind w:left="126"/>
              <w:rPr>
                <w:bCs/>
              </w:rPr>
            </w:pPr>
          </w:p>
          <w:p w14:paraId="03950797" w14:textId="77777777" w:rsidR="00505292" w:rsidRDefault="00505292" w:rsidP="00505292">
            <w:pPr>
              <w:pStyle w:val="TableParagraph"/>
              <w:spacing w:before="3"/>
              <w:ind w:left="126"/>
              <w:rPr>
                <w:bCs/>
              </w:rPr>
            </w:pPr>
            <w:r w:rsidRPr="00A90386">
              <w:rPr>
                <w:bCs/>
              </w:rPr>
              <w:t>Le Barbeau méridional est une espèce dont les déplacements sont principalement associés à la recherche de conditions hydrauliques, trophiques et reproductives favorables. L'absence d'éclairement sur un linéaire limité ne constitue donc pas a priori un facteur susceptible d’empêcher à lui seul le franchissement du pertuis, dès lors que celui-ci conserve des conditions physiques compatibles avec la nage des individus.</w:t>
            </w:r>
          </w:p>
          <w:p w14:paraId="0750E315" w14:textId="77777777" w:rsidR="00505292" w:rsidRPr="00A90386" w:rsidRDefault="00505292" w:rsidP="00505292">
            <w:pPr>
              <w:pStyle w:val="TableParagraph"/>
              <w:spacing w:before="3"/>
              <w:ind w:left="126"/>
              <w:rPr>
                <w:bCs/>
              </w:rPr>
            </w:pPr>
          </w:p>
          <w:p w14:paraId="45244B16" w14:textId="77777777" w:rsidR="00505292" w:rsidRDefault="00505292" w:rsidP="00505292">
            <w:pPr>
              <w:pStyle w:val="TableParagraph"/>
              <w:spacing w:before="3"/>
              <w:ind w:left="126"/>
              <w:rPr>
                <w:bCs/>
              </w:rPr>
            </w:pPr>
            <w:r w:rsidRPr="00A90386">
              <w:rPr>
                <w:bCs/>
              </w:rPr>
              <w:t>L'Anguille européenne est encore moins susceptible d'être limitée par l'absence ponctuelle de lumière dans son déplacement, compte tenu de son écologie et de ses capacités de progression dans des habitats très diversifiés. Pour cette espèce, le maintien d'un substrat favorable et d'une continuité physique du passage constitue un enjeu nettement plus déterminant que le maintien d'un éclairement homogène.</w:t>
            </w:r>
          </w:p>
          <w:p w14:paraId="1C615626" w14:textId="77777777" w:rsidR="00505292" w:rsidRPr="00A90386" w:rsidRDefault="00505292" w:rsidP="00505292">
            <w:pPr>
              <w:pStyle w:val="TableParagraph"/>
              <w:spacing w:before="3"/>
              <w:ind w:left="126"/>
              <w:rPr>
                <w:bCs/>
              </w:rPr>
            </w:pPr>
          </w:p>
          <w:p w14:paraId="5D32AA66" w14:textId="77777777" w:rsidR="00505292" w:rsidRDefault="00505292" w:rsidP="00505292">
            <w:pPr>
              <w:pStyle w:val="TableParagraph"/>
              <w:spacing w:before="3"/>
              <w:ind w:left="126"/>
              <w:rPr>
                <w:bCs/>
              </w:rPr>
            </w:pPr>
            <w:r w:rsidRPr="00A90386">
              <w:rPr>
                <w:bCs/>
              </w:rPr>
              <w:t>La question de la luminosité doit en revanche être considérée au regard du fonctionnement biologique du cours d'eau. La production aquatique repose notamment sur l'utilisation de l'énergie lumineuse par les organismes photosynthétiques, principalement les algues et les macrophytes lorsqu'ils sont présents. La couverture du lit entraîne donc localement une diminution, voire une suppression, de cette production primaire au sein du pertuis.</w:t>
            </w:r>
          </w:p>
          <w:p w14:paraId="7BBFE68A" w14:textId="77777777" w:rsidR="00505292" w:rsidRPr="00A90386" w:rsidRDefault="00505292" w:rsidP="00505292">
            <w:pPr>
              <w:pStyle w:val="TableParagraph"/>
              <w:spacing w:before="3"/>
              <w:ind w:left="126"/>
              <w:rPr>
                <w:bCs/>
              </w:rPr>
            </w:pPr>
          </w:p>
          <w:p w14:paraId="0BFC3406" w14:textId="77777777" w:rsidR="00505292" w:rsidRDefault="00505292" w:rsidP="00505292">
            <w:pPr>
              <w:pStyle w:val="TableParagraph"/>
              <w:spacing w:before="3"/>
              <w:ind w:left="126"/>
              <w:rPr>
                <w:bCs/>
              </w:rPr>
            </w:pPr>
            <w:r w:rsidRPr="00A90386">
              <w:rPr>
                <w:bCs/>
              </w:rPr>
              <w:t xml:space="preserve">Cette incidence reste toutefois spatialement limitée au linéaire couvert de l'ouvrage. Elle ne correspond pas à une suppression de la production primaire à l'échelle de la Grande Frayère, les secteurs situés immédiatement en amont et en aval du pertuis restant </w:t>
            </w:r>
            <w:r w:rsidRPr="00A90386">
              <w:rPr>
                <w:bCs/>
              </w:rPr>
              <w:lastRenderedPageBreak/>
              <w:t>soumis à un éclairement naturel. Le linéaire concerné fonctionne ainsi comme une zone ponctuelle de moindre production primaire au sein du linéaire du cours d’eau majoritairement à ciel ouvert.</w:t>
            </w:r>
          </w:p>
          <w:p w14:paraId="65646F44" w14:textId="77777777" w:rsidR="00505292" w:rsidRPr="00A90386" w:rsidRDefault="00505292" w:rsidP="00505292">
            <w:pPr>
              <w:pStyle w:val="TableParagraph"/>
              <w:spacing w:before="3"/>
              <w:ind w:left="126"/>
              <w:rPr>
                <w:bCs/>
              </w:rPr>
            </w:pPr>
          </w:p>
          <w:p w14:paraId="590D8088" w14:textId="77777777" w:rsidR="00505292" w:rsidRDefault="00505292" w:rsidP="00505292">
            <w:pPr>
              <w:pStyle w:val="TableParagraph"/>
              <w:spacing w:before="3"/>
              <w:ind w:left="126"/>
              <w:rPr>
                <w:bCs/>
              </w:rPr>
            </w:pPr>
            <w:r w:rsidRPr="00A90386">
              <w:rPr>
                <w:bCs/>
              </w:rPr>
              <w:t>Par ailleurs, la production biologique d'un cours d'eau ne repose pas exclusivement sur la production primaire réalisée au sein de la colonne d'eau. Elle dépend également des apports organiques provenant du bassin versant, de la production réalisée sur les secteurs éclairés et des échanges trophiques entre les différents compartiments de l'écosystème aquatique. La présence d'un linéaire couvert de 32 m est donc susceptible d'entraîner une diminution locale de la production primaire, mais ne conduit pas à une rupture du fonctionnement trophique global de la Grande Frayère.</w:t>
            </w:r>
          </w:p>
          <w:p w14:paraId="7608D2C5" w14:textId="77777777" w:rsidR="00505292" w:rsidRPr="00A90386" w:rsidRDefault="00505292" w:rsidP="00505292">
            <w:pPr>
              <w:pStyle w:val="TableParagraph"/>
              <w:spacing w:before="3"/>
              <w:ind w:left="126"/>
              <w:rPr>
                <w:bCs/>
              </w:rPr>
            </w:pPr>
          </w:p>
          <w:p w14:paraId="797C192F" w14:textId="4B8AC8F3" w:rsidR="00505292" w:rsidRDefault="00505292" w:rsidP="00505292">
            <w:r w:rsidRPr="00A90386">
              <w:rPr>
                <w:bCs/>
              </w:rPr>
              <w:t>Ainsi, au regard des caractéristiques écologiques des espèces ciblées et de la longueur limitée du passage, l'effet de la perte de luminosité apparaît principalement comme une modification locale des conditions écologiques du lit, plutôt que comme une rupture de la continuité piscicole. L'enjeu principal pour le déplacement des poissons demeure le maintien de conditions physiques et hydrauliques compatibles avec leur progression, tandis que l'effet sur la productivité biologique est attendu comme localisé au linéaire couvert.</w:t>
            </w:r>
          </w:p>
        </w:tc>
      </w:tr>
      <w:tr w:rsidR="00505292" w14:paraId="1ED282D8" w14:textId="77777777" w:rsidTr="00046205">
        <w:tc>
          <w:tcPr>
            <w:tcW w:w="2156" w:type="dxa"/>
          </w:tcPr>
          <w:p w14:paraId="4D8F64DA" w14:textId="77777777" w:rsidR="00505292" w:rsidRDefault="00505292" w:rsidP="00505292">
            <w:pPr>
              <w:ind w:right="180"/>
              <w:jc w:val="left"/>
              <w:rPr>
                <w:i/>
                <w:iCs/>
              </w:rPr>
            </w:pPr>
          </w:p>
          <w:p w14:paraId="6B80A0C0" w14:textId="667264BC" w:rsidR="00505292" w:rsidRPr="00B56E10" w:rsidRDefault="00505292" w:rsidP="00505292">
            <w:pPr>
              <w:ind w:right="180"/>
              <w:jc w:val="left"/>
              <w:rPr>
                <w:i/>
                <w:iCs/>
              </w:rPr>
            </w:pPr>
            <w:r w:rsidRPr="00B56E10">
              <w:rPr>
                <w:i/>
                <w:iCs/>
              </w:rPr>
              <w:t>Selon l’étude d’impact, « 0,17 ha de l’aire d’étude rapprochée sont […] considérés comme zone humide » sur la base du critère « végétation ».</w:t>
            </w:r>
          </w:p>
          <w:p w14:paraId="19604FB9" w14:textId="77777777" w:rsidR="00505292" w:rsidRDefault="00505292" w:rsidP="00505292">
            <w:pPr>
              <w:ind w:right="180"/>
              <w:jc w:val="left"/>
              <w:rPr>
                <w:i/>
                <w:iCs/>
              </w:rPr>
            </w:pPr>
            <w:r w:rsidRPr="00B56E10">
              <w:rPr>
                <w:i/>
                <w:iCs/>
              </w:rPr>
              <w:t xml:space="preserve">Le respect par le projet de la disposition du </w:t>
            </w:r>
            <w:r w:rsidRPr="00B56E10">
              <w:rPr>
                <w:i/>
                <w:iCs/>
              </w:rPr>
              <w:lastRenderedPageBreak/>
              <w:t xml:space="preserve">SDAGE « 6B-03 préserver les zones humides en les prenant en compte dans les projets » apparaît insuffisamment justifié. En effet, selon le guide de mise en oeuvre de l’approche standardisée du dimensionnement de la compensation écologique (mai 2021), les impacts temporaires sur une zone humide hors zone Natura 2000 – considérés comme des altérations − doivent être compensés par </w:t>
            </w:r>
            <w:r w:rsidRPr="00B56E10">
              <w:rPr>
                <w:i/>
                <w:iCs/>
              </w:rPr>
              <w:lastRenderedPageBreak/>
              <w:t>application d’un coefficient global de 1,5 à la surface affectée (cf. p64 du guide).</w:t>
            </w:r>
          </w:p>
          <w:p w14:paraId="4816E477" w14:textId="40A3C968" w:rsidR="00505292" w:rsidRPr="0080231C" w:rsidRDefault="00505292" w:rsidP="00505292">
            <w:pPr>
              <w:ind w:right="180"/>
              <w:jc w:val="left"/>
              <w:rPr>
                <w:i/>
                <w:iCs/>
              </w:rPr>
            </w:pPr>
          </w:p>
        </w:tc>
        <w:tc>
          <w:tcPr>
            <w:tcW w:w="11836" w:type="dxa"/>
            <w:gridSpan w:val="2"/>
          </w:tcPr>
          <w:p w14:paraId="72394801" w14:textId="77777777" w:rsidR="00505292" w:rsidRDefault="00505292" w:rsidP="00505292">
            <w:pPr>
              <w:pStyle w:val="TableParagraph"/>
              <w:spacing w:before="3"/>
              <w:ind w:left="126"/>
              <w:rPr>
                <w:bCs/>
              </w:rPr>
            </w:pPr>
          </w:p>
          <w:p w14:paraId="3138E980" w14:textId="131D9DBE" w:rsidR="00505292" w:rsidRPr="00015C1D" w:rsidRDefault="00505292" w:rsidP="00505292">
            <w:pPr>
              <w:pStyle w:val="TableParagraph"/>
              <w:spacing w:before="3"/>
              <w:ind w:left="126"/>
              <w:rPr>
                <w:bCs/>
              </w:rPr>
            </w:pPr>
            <w:r w:rsidRPr="00015C1D">
              <w:rPr>
                <w:bCs/>
              </w:rPr>
              <w:t xml:space="preserve">Le projet entraîne une altération temporaire de 0,17 ha de zone humide, identifiée sur la base du critère « </w:t>
            </w:r>
            <w:proofErr w:type="gramStart"/>
            <w:r w:rsidRPr="00015C1D">
              <w:rPr>
                <w:bCs/>
              </w:rPr>
              <w:t>habitats»</w:t>
            </w:r>
            <w:proofErr w:type="gramEnd"/>
            <w:r w:rsidRPr="00015C1D">
              <w:rPr>
                <w:bCs/>
              </w:rPr>
              <w:t>, correspondant à un habitat de Communautés méditerranéennes d'annuelles nitrophiles à Paspalum faux-paspalum localisé en bordure de la Grande Frayère. Conformément aux dispositions du SDAGE Rhône-Méditerranée et au guide de mise en œuvre de l'approche standardisée du dimensionnement de la compensation écologique (mai 2021), les impacts temporaires sur les zones humides doivent faire l'objet d'une compensation.</w:t>
            </w:r>
          </w:p>
          <w:p w14:paraId="6F62ADDC" w14:textId="77777777" w:rsidR="00505292" w:rsidRPr="00015C1D" w:rsidRDefault="00505292" w:rsidP="00505292">
            <w:pPr>
              <w:pStyle w:val="TableParagraph"/>
              <w:spacing w:before="3"/>
              <w:ind w:left="126"/>
              <w:rPr>
                <w:bCs/>
              </w:rPr>
            </w:pPr>
          </w:p>
          <w:p w14:paraId="37B4D35F" w14:textId="77777777" w:rsidR="00505292" w:rsidRPr="00015C1D" w:rsidRDefault="00505292" w:rsidP="00505292">
            <w:pPr>
              <w:pStyle w:val="TableParagraph"/>
              <w:spacing w:before="3"/>
              <w:ind w:left="126"/>
              <w:rPr>
                <w:bCs/>
              </w:rPr>
            </w:pPr>
            <w:r w:rsidRPr="00015C1D">
              <w:rPr>
                <w:bCs/>
              </w:rPr>
              <w:t>Dans le cas présent, la compensation est réalisée directement sur le site du projet, au travers de la restauration hydromorphologique de la Grande Frayère et de son lit majeur.</w:t>
            </w:r>
          </w:p>
          <w:p w14:paraId="2F1DC67E" w14:textId="77777777" w:rsidR="00505292" w:rsidRPr="00015C1D" w:rsidRDefault="00505292" w:rsidP="00505292">
            <w:pPr>
              <w:pStyle w:val="TableParagraph"/>
              <w:spacing w:before="3"/>
              <w:ind w:left="126"/>
              <w:rPr>
                <w:bCs/>
              </w:rPr>
            </w:pPr>
          </w:p>
          <w:p w14:paraId="2454A797" w14:textId="77777777" w:rsidR="00505292" w:rsidRPr="00015C1D" w:rsidRDefault="00505292" w:rsidP="00505292">
            <w:pPr>
              <w:pStyle w:val="TableParagraph"/>
              <w:spacing w:before="3"/>
              <w:ind w:left="126"/>
              <w:rPr>
                <w:bCs/>
              </w:rPr>
            </w:pPr>
            <w:r w:rsidRPr="00015C1D">
              <w:rPr>
                <w:bCs/>
              </w:rPr>
              <w:t xml:space="preserve">Il est important de préciser qu'aucune évaluation fonctionnelle selon la Méthode nationale d'évaluation des fonctions des zones humides (MNEFZH) n'a été réalisée dans le cadre des études réglementaires. En effet, le secteur du Carimaï correspond à l'ancien emplacement d'un lotissement détruit à la suite des inondations de 2015. Le site est aujourd'hui largement constitué de remblais anthropiques d'épaisseur variable, issus des anciennes occupations. Dans ce contexte, la réalisation de sondages pédologiques ne </w:t>
            </w:r>
            <w:r w:rsidRPr="00015C1D">
              <w:rPr>
                <w:bCs/>
              </w:rPr>
              <w:lastRenderedPageBreak/>
              <w:t>permettrait pas de caractériser de manière pertinente les fonctions des zones humides, les horizons pédologiques naturels ayant été profondément remaniés, voire totalement supprimés.</w:t>
            </w:r>
          </w:p>
          <w:p w14:paraId="5EAE2132" w14:textId="77777777" w:rsidR="00505292" w:rsidRPr="00015C1D" w:rsidRDefault="00505292" w:rsidP="00505292">
            <w:pPr>
              <w:pStyle w:val="TableParagraph"/>
              <w:spacing w:before="3"/>
              <w:ind w:left="126"/>
              <w:rPr>
                <w:bCs/>
              </w:rPr>
            </w:pPr>
          </w:p>
          <w:p w14:paraId="593C7718" w14:textId="77777777" w:rsidR="00505292" w:rsidRPr="00015C1D" w:rsidRDefault="00505292" w:rsidP="00505292">
            <w:pPr>
              <w:pStyle w:val="TableParagraph"/>
              <w:spacing w:before="3"/>
              <w:ind w:left="126"/>
              <w:rPr>
                <w:bCs/>
              </w:rPr>
            </w:pPr>
            <w:r w:rsidRPr="00015C1D">
              <w:rPr>
                <w:bCs/>
              </w:rPr>
              <w:t>L'absence d'application de la MNEFZH ne remet toutefois pas en cause l'analyse qualitative de l'évolution du fonctionnement du site. En effet, le projet prévoit une transformation de la morphologie actuelle du cours d'eau.</w:t>
            </w:r>
          </w:p>
          <w:p w14:paraId="7FB1BE30" w14:textId="77777777" w:rsidR="00505292" w:rsidRPr="00015C1D" w:rsidRDefault="00505292" w:rsidP="00505292">
            <w:pPr>
              <w:pStyle w:val="TableParagraph"/>
              <w:spacing w:before="3"/>
              <w:ind w:left="126"/>
              <w:rPr>
                <w:bCs/>
              </w:rPr>
            </w:pPr>
          </w:p>
          <w:p w14:paraId="349BDF3C" w14:textId="1E0310B2" w:rsidR="00505292" w:rsidRPr="00015C1D" w:rsidRDefault="00505292" w:rsidP="00505292">
            <w:pPr>
              <w:pStyle w:val="TableParagraph"/>
              <w:spacing w:before="3"/>
              <w:ind w:left="126"/>
              <w:rPr>
                <w:bCs/>
              </w:rPr>
            </w:pPr>
            <w:r w:rsidRPr="00015C1D">
              <w:rPr>
                <w:bCs/>
              </w:rPr>
              <w:t>Aujourd'hui, la Grande Frayère présente un lit fortement encaissé, localement calibré et bordé d'enrochements limitant très fortement les débordements vers les terrains riverains. Les remblais issus de l'ancien hameau occupent une grande partie de l'emprise et ne permettent pas le fonctionnement d'un véritable lit majeur. Les habitats humides actuellement présents sont ainsi limités à une bande étroite en bordure immédiate du cours d'eau.</w:t>
            </w:r>
          </w:p>
          <w:p w14:paraId="5ACFBEB0" w14:textId="77777777" w:rsidR="00505292" w:rsidRPr="00015C1D" w:rsidRDefault="00505292" w:rsidP="00505292">
            <w:pPr>
              <w:pStyle w:val="TableParagraph"/>
              <w:spacing w:before="3"/>
              <w:ind w:left="126"/>
              <w:rPr>
                <w:bCs/>
              </w:rPr>
            </w:pPr>
          </w:p>
          <w:tbl>
            <w:tblPr>
              <w:tblStyle w:val="Grilledutableau"/>
              <w:tblW w:w="10717" w:type="dxa"/>
              <w:tblInd w:w="126" w:type="dxa"/>
              <w:tblLook w:val="04A0" w:firstRow="1" w:lastRow="0" w:firstColumn="1" w:lastColumn="0" w:noHBand="0" w:noVBand="1"/>
            </w:tblPr>
            <w:tblGrid>
              <w:gridCol w:w="5358"/>
              <w:gridCol w:w="5359"/>
            </w:tblGrid>
            <w:tr w:rsidR="00505292" w:rsidRPr="00015C1D" w14:paraId="2A839623" w14:textId="77777777" w:rsidTr="00B61355">
              <w:tc>
                <w:tcPr>
                  <w:tcW w:w="5358" w:type="dxa"/>
                  <w:tcBorders>
                    <w:top w:val="nil"/>
                    <w:left w:val="nil"/>
                    <w:bottom w:val="nil"/>
                    <w:right w:val="nil"/>
                  </w:tcBorders>
                </w:tcPr>
                <w:p w14:paraId="6ED3411F" w14:textId="77777777" w:rsidR="00505292" w:rsidRPr="00015C1D" w:rsidRDefault="00505292" w:rsidP="00505292">
                  <w:pPr>
                    <w:pStyle w:val="TableParagraph"/>
                    <w:spacing w:before="3"/>
                    <w:jc w:val="center"/>
                    <w:rPr>
                      <w:b/>
                    </w:rPr>
                  </w:pPr>
                  <w:r w:rsidRPr="00015C1D">
                    <w:rPr>
                      <w:b/>
                      <w:noProof/>
                    </w:rPr>
                    <w:drawing>
                      <wp:inline distT="0" distB="0" distL="0" distR="0" wp14:anchorId="2DF0EFE0" wp14:editId="0F2F3C32">
                        <wp:extent cx="2213998" cy="1660540"/>
                        <wp:effectExtent l="0" t="9208" r="6033" b="6032"/>
                        <wp:docPr id="1232659955"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5400000">
                                  <a:off x="0" y="0"/>
                                  <a:ext cx="2218427" cy="1663862"/>
                                </a:xfrm>
                                <a:prstGeom prst="rect">
                                  <a:avLst/>
                                </a:prstGeom>
                                <a:noFill/>
                                <a:ln>
                                  <a:noFill/>
                                </a:ln>
                              </pic:spPr>
                            </pic:pic>
                          </a:graphicData>
                        </a:graphic>
                      </wp:inline>
                    </w:drawing>
                  </w:r>
                </w:p>
                <w:p w14:paraId="397644A3" w14:textId="77777777" w:rsidR="00505292" w:rsidRPr="00015C1D" w:rsidRDefault="00505292" w:rsidP="00505292">
                  <w:pPr>
                    <w:pStyle w:val="TableParagraph"/>
                    <w:spacing w:before="3"/>
                    <w:ind w:left="0"/>
                    <w:rPr>
                      <w:b/>
                    </w:rPr>
                  </w:pPr>
                </w:p>
              </w:tc>
              <w:tc>
                <w:tcPr>
                  <w:tcW w:w="5359" w:type="dxa"/>
                  <w:tcBorders>
                    <w:top w:val="nil"/>
                    <w:left w:val="nil"/>
                    <w:bottom w:val="nil"/>
                    <w:right w:val="nil"/>
                  </w:tcBorders>
                </w:tcPr>
                <w:p w14:paraId="0933FD28" w14:textId="77777777" w:rsidR="00505292" w:rsidRPr="00015C1D" w:rsidRDefault="00505292" w:rsidP="00505292">
                  <w:pPr>
                    <w:pStyle w:val="TableParagraph"/>
                    <w:spacing w:before="3"/>
                    <w:ind w:left="0"/>
                    <w:jc w:val="center"/>
                    <w:rPr>
                      <w:b/>
                    </w:rPr>
                  </w:pPr>
                  <w:r w:rsidRPr="00015C1D">
                    <w:rPr>
                      <w:b/>
                      <w:noProof/>
                    </w:rPr>
                    <w:drawing>
                      <wp:inline distT="0" distB="0" distL="0" distR="0" wp14:anchorId="2224F925" wp14:editId="7F76D602">
                        <wp:extent cx="2290037" cy="1717475"/>
                        <wp:effectExtent l="635" t="0" r="0" b="0"/>
                        <wp:docPr id="1139117439"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5400000">
                                  <a:off x="0" y="0"/>
                                  <a:ext cx="2302292" cy="1726666"/>
                                </a:xfrm>
                                <a:prstGeom prst="rect">
                                  <a:avLst/>
                                </a:prstGeom>
                                <a:noFill/>
                                <a:ln>
                                  <a:noFill/>
                                </a:ln>
                              </pic:spPr>
                            </pic:pic>
                          </a:graphicData>
                        </a:graphic>
                      </wp:inline>
                    </w:drawing>
                  </w:r>
                </w:p>
              </w:tc>
            </w:tr>
            <w:tr w:rsidR="00505292" w:rsidRPr="00015C1D" w14:paraId="1136D88E" w14:textId="77777777" w:rsidTr="00B61355">
              <w:tc>
                <w:tcPr>
                  <w:tcW w:w="10717" w:type="dxa"/>
                  <w:gridSpan w:val="2"/>
                  <w:tcBorders>
                    <w:top w:val="nil"/>
                    <w:left w:val="nil"/>
                    <w:bottom w:val="nil"/>
                    <w:right w:val="nil"/>
                  </w:tcBorders>
                </w:tcPr>
                <w:p w14:paraId="152395CF" w14:textId="77777777" w:rsidR="00505292" w:rsidRPr="00015C1D" w:rsidRDefault="00505292" w:rsidP="00505292">
                  <w:pPr>
                    <w:pStyle w:val="TableParagraph"/>
                    <w:spacing w:before="3"/>
                    <w:ind w:left="126"/>
                    <w:jc w:val="center"/>
                    <w:rPr>
                      <w:bCs/>
                      <w:i/>
                      <w:iCs/>
                    </w:rPr>
                  </w:pPr>
                  <w:r w:rsidRPr="00015C1D">
                    <w:rPr>
                      <w:bCs/>
                      <w:i/>
                      <w:iCs/>
                    </w:rPr>
                    <w:t>Profil actuel de la Grande Frayère</w:t>
                  </w:r>
                </w:p>
              </w:tc>
            </w:tr>
          </w:tbl>
          <w:p w14:paraId="001E7577" w14:textId="77777777" w:rsidR="00505292" w:rsidRPr="00015C1D" w:rsidRDefault="00505292" w:rsidP="00505292">
            <w:pPr>
              <w:pStyle w:val="TableParagraph"/>
              <w:spacing w:before="3"/>
              <w:ind w:left="0"/>
              <w:rPr>
                <w:bCs/>
              </w:rPr>
            </w:pPr>
          </w:p>
          <w:p w14:paraId="2B8CFA59" w14:textId="77777777" w:rsidR="00505292" w:rsidRPr="00015C1D" w:rsidRDefault="00505292" w:rsidP="00505292">
            <w:pPr>
              <w:pStyle w:val="TableParagraph"/>
              <w:spacing w:before="3"/>
              <w:ind w:left="126"/>
              <w:rPr>
                <w:bCs/>
              </w:rPr>
            </w:pPr>
            <w:r w:rsidRPr="00015C1D">
              <w:rPr>
                <w:bCs/>
              </w:rPr>
              <w:t xml:space="preserve">Le projet prévoit au contraire un reprofilage du lit afin de réduire son encaissement et de redonner au cours d'eau un espace de </w:t>
            </w:r>
            <w:r w:rsidRPr="00015C1D">
              <w:rPr>
                <w:bCs/>
              </w:rPr>
              <w:lastRenderedPageBreak/>
              <w:t>débordement fonctionnel au sein du futur bassin de rétention. En période de crue ou lors des épisodes pluvieux significatifs, les écoulements pourront s'étendre sur environ 0,65 ha de lit majeur, favorisant des mises en eau régulières de cette emprise. Cette surface est très supérieure à la surface de zone humide temporairement affectée (0,17 ha) et dépasse le ratio de compensation de 1,5 préconisé par le guide national, soit 0,255 ha.</w:t>
            </w:r>
          </w:p>
          <w:p w14:paraId="5A6CF0F0" w14:textId="77777777" w:rsidR="00505292" w:rsidRPr="00015C1D" w:rsidRDefault="00505292" w:rsidP="00505292">
            <w:pPr>
              <w:pStyle w:val="TableParagraph"/>
              <w:spacing w:before="3"/>
              <w:ind w:left="0"/>
              <w:rPr>
                <w:b/>
              </w:rPr>
            </w:pPr>
          </w:p>
          <w:tbl>
            <w:tblPr>
              <w:tblStyle w:val="Grilledutableau"/>
              <w:tblW w:w="10717" w:type="dxa"/>
              <w:tblInd w:w="126" w:type="dxa"/>
              <w:tblLook w:val="04A0" w:firstRow="1" w:lastRow="0" w:firstColumn="1" w:lastColumn="0" w:noHBand="0" w:noVBand="1"/>
            </w:tblPr>
            <w:tblGrid>
              <w:gridCol w:w="5754"/>
              <w:gridCol w:w="5277"/>
            </w:tblGrid>
            <w:tr w:rsidR="00505292" w:rsidRPr="00015C1D" w14:paraId="3488B21B" w14:textId="77777777" w:rsidTr="00B61355">
              <w:tc>
                <w:tcPr>
                  <w:tcW w:w="5358" w:type="dxa"/>
                  <w:tcBorders>
                    <w:top w:val="nil"/>
                    <w:left w:val="nil"/>
                    <w:bottom w:val="nil"/>
                    <w:right w:val="nil"/>
                  </w:tcBorders>
                </w:tcPr>
                <w:p w14:paraId="20640FCA" w14:textId="77777777" w:rsidR="00505292" w:rsidRPr="00015C1D" w:rsidRDefault="00505292" w:rsidP="00505292">
                  <w:pPr>
                    <w:pStyle w:val="TableParagraph"/>
                    <w:spacing w:before="3"/>
                    <w:rPr>
                      <w:b/>
                    </w:rPr>
                  </w:pPr>
                  <w:r w:rsidRPr="00015C1D">
                    <w:rPr>
                      <w:b/>
                      <w:noProof/>
                    </w:rPr>
                    <mc:AlternateContent>
                      <mc:Choice Requires="wps">
                        <w:drawing>
                          <wp:anchor distT="45720" distB="45720" distL="114300" distR="114300" simplePos="0" relativeHeight="251658253" behindDoc="0" locked="0" layoutInCell="1" allowOverlap="1" wp14:anchorId="0CFCF534" wp14:editId="5F5783B6">
                            <wp:simplePos x="0" y="0"/>
                            <wp:positionH relativeFrom="column">
                              <wp:posOffset>663575</wp:posOffset>
                            </wp:positionH>
                            <wp:positionV relativeFrom="paragraph">
                              <wp:posOffset>42951</wp:posOffset>
                            </wp:positionV>
                            <wp:extent cx="1528877" cy="1404620"/>
                            <wp:effectExtent l="0" t="0" r="14605" b="16510"/>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877" cy="1404620"/>
                                    </a:xfrm>
                                    <a:prstGeom prst="rect">
                                      <a:avLst/>
                                    </a:prstGeom>
                                    <a:solidFill>
                                      <a:srgbClr val="FFFFFF"/>
                                    </a:solidFill>
                                    <a:ln w="9525">
                                      <a:solidFill>
                                        <a:srgbClr val="000000"/>
                                      </a:solidFill>
                                      <a:miter lim="800000"/>
                                      <a:headEnd/>
                                      <a:tailEnd/>
                                    </a:ln>
                                  </wps:spPr>
                                  <wps:txbx>
                                    <w:txbxContent>
                                      <w:p w14:paraId="6B5ACBC0" w14:textId="77777777" w:rsidR="00505292" w:rsidRDefault="00505292" w:rsidP="00505292">
                                        <w:pPr>
                                          <w:jc w:val="center"/>
                                        </w:pPr>
                                        <w:r>
                                          <w:t>Lit majeur destiné à être périodiquement inondé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0CFCF534" id="_x0000_s1029" type="#_x0000_t202" style="position:absolute;left:0;text-align:left;margin-left:52.25pt;margin-top:3.4pt;width:120.4pt;height:110.6pt;z-index:2516582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">
                            <v:textbox style="mso-fit-shape-to-text:t">
                              <w:txbxContent>
                                <w:p w14:paraId="6B5ACBC0" w14:textId="77777777" w:rsidR="00505292" w:rsidRDefault="00505292" w:rsidP="00505292">
                                  <w:pPr>
                                    <w:jc w:val="center"/>
                                  </w:pPr>
                                  <w:r>
                                    <w:t>Lit majeur destiné à être périodiquement inondé</w:t>
                                  </w:r>
                                </w:p>
                              </w:txbxContent>
                            </v:textbox>
                          </v:shape>
                        </w:pict>
                      </mc:Fallback>
                    </mc:AlternateContent>
                  </w:r>
                  <w:r w:rsidRPr="00015C1D">
                    <w:rPr>
                      <w:b/>
                      <w:noProof/>
                    </w:rPr>
                    <mc:AlternateContent>
                      <mc:Choice Requires="wps">
                        <w:drawing>
                          <wp:anchor distT="0" distB="0" distL="114300" distR="114300" simplePos="0" relativeHeight="251658252" behindDoc="0" locked="0" layoutInCell="1" allowOverlap="1" wp14:anchorId="3B64C352" wp14:editId="23A5F157">
                            <wp:simplePos x="0" y="0"/>
                            <wp:positionH relativeFrom="column">
                              <wp:posOffset>817118</wp:posOffset>
                            </wp:positionH>
                            <wp:positionV relativeFrom="paragraph">
                              <wp:posOffset>674726</wp:posOffset>
                            </wp:positionV>
                            <wp:extent cx="555955" cy="694944"/>
                            <wp:effectExtent l="38100" t="0" r="34925" b="48260"/>
                            <wp:wrapNone/>
                            <wp:docPr id="257535752" name="Connecteur droit avec flèche 25"/>
                            <wp:cNvGraphicFramePr/>
                            <a:graphic xmlns:a="http://schemas.openxmlformats.org/drawingml/2006/main">
                              <a:graphicData uri="http://schemas.microsoft.com/office/word/2010/wordprocessingShape">
                                <wps:wsp>
                                  <wps:cNvCnPr/>
                                  <wps:spPr>
                                    <a:xfrm flipH="1">
                                      <a:off x="0" y="0"/>
                                      <a:ext cx="555955" cy="69494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524C8F96" id="_x0000_t32" coordsize="21600,21600" o:spt="32" o:oned="t" path="m,l21600,21600e" filled="f">
                            <v:path arrowok="t" fillok="f" o:connecttype="none"/>
                            <o:lock v:ext="edit" shapetype="t"/>
                          </v:shapetype>
                          <v:shape id="Connecteur droit avec flèche 25" o:spid="_x0000_s1026" type="#_x0000_t32" style="position:absolute;margin-left:64.35pt;margin-top:53.15pt;width:43.8pt;height:54.7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" strokecolor="black [3213]" strokeweight=".5pt">
                            <v:stroke endarrow="block" joinstyle="miter"/>
                          </v:shape>
                        </w:pict>
                      </mc:Fallback>
                    </mc:AlternateContent>
                  </w:r>
                  <w:r w:rsidRPr="00015C1D">
                    <w:rPr>
                      <w:b/>
                      <w:noProof/>
                    </w:rPr>
                    <mc:AlternateContent>
                      <mc:Choice Requires="wps">
                        <w:drawing>
                          <wp:anchor distT="0" distB="0" distL="114300" distR="114300" simplePos="0" relativeHeight="251658251" behindDoc="0" locked="0" layoutInCell="1" allowOverlap="1" wp14:anchorId="30285433" wp14:editId="1632E7D8">
                            <wp:simplePos x="0" y="0"/>
                            <wp:positionH relativeFrom="column">
                              <wp:posOffset>1373073</wp:posOffset>
                            </wp:positionH>
                            <wp:positionV relativeFrom="paragraph">
                              <wp:posOffset>674726</wp:posOffset>
                            </wp:positionV>
                            <wp:extent cx="526695" cy="731520"/>
                            <wp:effectExtent l="0" t="0" r="64135" b="49530"/>
                            <wp:wrapNone/>
                            <wp:docPr id="1629682911" name="Connecteur droit avec flèche 25"/>
                            <wp:cNvGraphicFramePr/>
                            <a:graphic xmlns:a="http://schemas.openxmlformats.org/drawingml/2006/main">
                              <a:graphicData uri="http://schemas.microsoft.com/office/word/2010/wordprocessingShape">
                                <wps:wsp>
                                  <wps:cNvCnPr/>
                                  <wps:spPr>
                                    <a:xfrm>
                                      <a:off x="0" y="0"/>
                                      <a:ext cx="526695" cy="7315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71259574" id="Connecteur droit avec flèche 25" o:spid="_x0000_s1026" type="#_x0000_t32" style="position:absolute;margin-left:108.1pt;margin-top:53.15pt;width:41.45pt;height:57.6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" strokecolor="black [3213]" strokeweight=".5pt">
                            <v:stroke endarrow="block" joinstyle="miter"/>
                          </v:shape>
                        </w:pict>
                      </mc:Fallback>
                    </mc:AlternateContent>
                  </w:r>
                  <w:r w:rsidRPr="00015C1D">
                    <w:rPr>
                      <w:b/>
                      <w:noProof/>
                    </w:rPr>
                    <w:drawing>
                      <wp:inline distT="0" distB="0" distL="0" distR="0" wp14:anchorId="39F50F9A" wp14:editId="09646163">
                        <wp:extent cx="3445459" cy="1848572"/>
                        <wp:effectExtent l="0" t="0" r="3175" b="0"/>
                        <wp:docPr id="2011224457"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55459" cy="1853937"/>
                                </a:xfrm>
                                <a:prstGeom prst="rect">
                                  <a:avLst/>
                                </a:prstGeom>
                                <a:noFill/>
                                <a:ln>
                                  <a:noFill/>
                                </a:ln>
                              </pic:spPr>
                            </pic:pic>
                          </a:graphicData>
                        </a:graphic>
                      </wp:inline>
                    </w:drawing>
                  </w:r>
                </w:p>
                <w:p w14:paraId="39BE81BD" w14:textId="77777777" w:rsidR="00505292" w:rsidRPr="00015C1D" w:rsidRDefault="00505292" w:rsidP="00505292">
                  <w:pPr>
                    <w:pStyle w:val="TableParagraph"/>
                    <w:spacing w:before="3"/>
                    <w:ind w:left="0"/>
                    <w:rPr>
                      <w:b/>
                    </w:rPr>
                  </w:pPr>
                </w:p>
              </w:tc>
              <w:tc>
                <w:tcPr>
                  <w:tcW w:w="5359" w:type="dxa"/>
                  <w:tcBorders>
                    <w:top w:val="nil"/>
                    <w:left w:val="nil"/>
                    <w:bottom w:val="nil"/>
                    <w:right w:val="nil"/>
                  </w:tcBorders>
                </w:tcPr>
                <w:p w14:paraId="5C8402D4" w14:textId="77777777" w:rsidR="00505292" w:rsidRPr="00015C1D" w:rsidRDefault="00505292" w:rsidP="00505292">
                  <w:pPr>
                    <w:pStyle w:val="TableParagraph"/>
                    <w:spacing w:before="3"/>
                    <w:rPr>
                      <w:b/>
                    </w:rPr>
                  </w:pPr>
                  <w:r w:rsidRPr="00015C1D">
                    <w:rPr>
                      <w:b/>
                      <w:noProof/>
                    </w:rPr>
                    <mc:AlternateContent>
                      <mc:Choice Requires="wps">
                        <w:drawing>
                          <wp:anchor distT="45720" distB="45720" distL="114300" distR="114300" simplePos="0" relativeHeight="251658256" behindDoc="0" locked="0" layoutInCell="1" allowOverlap="1" wp14:anchorId="6AF8CFA8" wp14:editId="66433ED0">
                            <wp:simplePos x="0" y="0"/>
                            <wp:positionH relativeFrom="column">
                              <wp:posOffset>307467</wp:posOffset>
                            </wp:positionH>
                            <wp:positionV relativeFrom="paragraph">
                              <wp:posOffset>969213</wp:posOffset>
                            </wp:positionV>
                            <wp:extent cx="1265530" cy="790041"/>
                            <wp:effectExtent l="0" t="0" r="11430" b="10160"/>
                            <wp:wrapNone/>
                            <wp:docPr id="2823584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530" cy="790041"/>
                                    </a:xfrm>
                                    <a:prstGeom prst="rect">
                                      <a:avLst/>
                                    </a:prstGeom>
                                    <a:solidFill>
                                      <a:srgbClr val="FFFFFF"/>
                                    </a:solidFill>
                                    <a:ln w="9525">
                                      <a:solidFill>
                                        <a:srgbClr val="000000"/>
                                      </a:solidFill>
                                      <a:miter lim="800000"/>
                                      <a:headEnd/>
                                      <a:tailEnd/>
                                    </a:ln>
                                  </wps:spPr>
                                  <wps:txbx>
                                    <w:txbxContent>
                                      <w:p w14:paraId="6F12CC71" w14:textId="77777777" w:rsidR="00505292" w:rsidRDefault="00505292" w:rsidP="00505292">
                                        <w:pPr>
                                          <w:jc w:val="center"/>
                                        </w:pPr>
                                        <w:r>
                                          <w:t>Lit majeur destiné à être périodiquement inondé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6AF8CFA8" id="_x0000_s1030" type="#_x0000_t202" style="position:absolute;left:0;text-align:left;margin-left:24.2pt;margin-top:76.3pt;width:99.65pt;height:62.2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">
                            <v:textbox>
                              <w:txbxContent>
                                <w:p w14:paraId="6F12CC71" w14:textId="77777777" w:rsidR="00505292" w:rsidRDefault="00505292" w:rsidP="00505292">
                                  <w:pPr>
                                    <w:jc w:val="center"/>
                                  </w:pPr>
                                  <w:r>
                                    <w:t>Lit majeur destiné à être périodiquement inondé</w:t>
                                  </w:r>
                                </w:p>
                              </w:txbxContent>
                            </v:textbox>
                          </v:shape>
                        </w:pict>
                      </mc:Fallback>
                    </mc:AlternateContent>
                  </w:r>
                  <w:r w:rsidRPr="00015C1D">
                    <w:rPr>
                      <w:b/>
                      <w:noProof/>
                    </w:rPr>
                    <mc:AlternateContent>
                      <mc:Choice Requires="wps">
                        <w:drawing>
                          <wp:anchor distT="0" distB="0" distL="114300" distR="114300" simplePos="0" relativeHeight="251658255" behindDoc="0" locked="0" layoutInCell="1" allowOverlap="1" wp14:anchorId="3CCDA939" wp14:editId="38E1CC9E">
                            <wp:simplePos x="0" y="0"/>
                            <wp:positionH relativeFrom="column">
                              <wp:posOffset>1438148</wp:posOffset>
                            </wp:positionH>
                            <wp:positionV relativeFrom="paragraph">
                              <wp:posOffset>672109</wp:posOffset>
                            </wp:positionV>
                            <wp:extent cx="526695" cy="299924"/>
                            <wp:effectExtent l="0" t="38100" r="64135" b="24130"/>
                            <wp:wrapNone/>
                            <wp:docPr id="440554493" name="Connecteur droit avec flèche 25"/>
                            <wp:cNvGraphicFramePr/>
                            <a:graphic xmlns:a="http://schemas.openxmlformats.org/drawingml/2006/main">
                              <a:graphicData uri="http://schemas.microsoft.com/office/word/2010/wordprocessingShape">
                                <wps:wsp>
                                  <wps:cNvCnPr/>
                                  <wps:spPr>
                                    <a:xfrm flipV="1">
                                      <a:off x="0" y="0"/>
                                      <a:ext cx="526695" cy="29992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025BBE14" id="Connecteur droit avec flèche 25" o:spid="_x0000_s1026" type="#_x0000_t32" style="position:absolute;margin-left:113.25pt;margin-top:52.9pt;width:41.45pt;height:23.6pt;flip:y;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" strokecolor="black [3213]" strokeweight=".5pt">
                            <v:stroke endarrow="block" joinstyle="miter"/>
                          </v:shape>
                        </w:pict>
                      </mc:Fallback>
                    </mc:AlternateContent>
                  </w:r>
                  <w:r w:rsidRPr="00015C1D">
                    <w:rPr>
                      <w:b/>
                      <w:noProof/>
                    </w:rPr>
                    <mc:AlternateContent>
                      <mc:Choice Requires="wps">
                        <w:drawing>
                          <wp:anchor distT="0" distB="0" distL="114300" distR="114300" simplePos="0" relativeHeight="251658254" behindDoc="0" locked="0" layoutInCell="1" allowOverlap="1" wp14:anchorId="4973AC3B" wp14:editId="75A31D4F">
                            <wp:simplePos x="0" y="0"/>
                            <wp:positionH relativeFrom="column">
                              <wp:posOffset>1423517</wp:posOffset>
                            </wp:positionH>
                            <wp:positionV relativeFrom="paragraph">
                              <wp:posOffset>891438</wp:posOffset>
                            </wp:positionV>
                            <wp:extent cx="541223" cy="80595"/>
                            <wp:effectExtent l="0" t="57150" r="11430" b="34290"/>
                            <wp:wrapNone/>
                            <wp:docPr id="1722654888" name="Connecteur droit avec flèche 25"/>
                            <wp:cNvGraphicFramePr/>
                            <a:graphic xmlns:a="http://schemas.openxmlformats.org/drawingml/2006/main">
                              <a:graphicData uri="http://schemas.microsoft.com/office/word/2010/wordprocessingShape">
                                <wps:wsp>
                                  <wps:cNvCnPr/>
                                  <wps:spPr>
                                    <a:xfrm flipV="1">
                                      <a:off x="0" y="0"/>
                                      <a:ext cx="541223" cy="805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7DE3E517" id="Connecteur droit avec flèche 25" o:spid="_x0000_s1026" type="#_x0000_t32" style="position:absolute;margin-left:112.1pt;margin-top:70.2pt;width:42.6pt;height:6.3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" strokecolor="black [3213]" strokeweight=".5pt">
                            <v:stroke endarrow="block" joinstyle="miter"/>
                          </v:shape>
                        </w:pict>
                      </mc:Fallback>
                    </mc:AlternateContent>
                  </w:r>
                  <w:r w:rsidRPr="00015C1D">
                    <w:rPr>
                      <w:b/>
                      <w:noProof/>
                    </w:rPr>
                    <w:drawing>
                      <wp:inline distT="0" distB="0" distL="0" distR="0" wp14:anchorId="0DA863A7" wp14:editId="1003AC34">
                        <wp:extent cx="3145536" cy="1822450"/>
                        <wp:effectExtent l="0" t="0" r="0" b="6350"/>
                        <wp:docPr id="52244478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5193" r="15482"/>
                                <a:stretch>
                                  <a:fillRect/>
                                </a:stretch>
                              </pic:blipFill>
                              <pic:spPr bwMode="auto">
                                <a:xfrm>
                                  <a:off x="0" y="0"/>
                                  <a:ext cx="3168056" cy="1835497"/>
                                </a:xfrm>
                                <a:prstGeom prst="rect">
                                  <a:avLst/>
                                </a:prstGeom>
                                <a:noFill/>
                                <a:ln>
                                  <a:noFill/>
                                </a:ln>
                                <a:extLst>
                                  <a:ext uri="{53640926-AAD7-44D8-BBD7-CCE9431645EC}">
                                    <a14:shadowObscured xmlns:a14="http://schemas.microsoft.com/office/drawing/2010/main"/>
                                  </a:ext>
                                </a:extLst>
                              </pic:spPr>
                            </pic:pic>
                          </a:graphicData>
                        </a:graphic>
                      </wp:inline>
                    </w:drawing>
                  </w:r>
                </w:p>
                <w:p w14:paraId="4F6D70AE" w14:textId="77777777" w:rsidR="00505292" w:rsidRPr="00015C1D" w:rsidRDefault="00505292" w:rsidP="00505292">
                  <w:pPr>
                    <w:pStyle w:val="TableParagraph"/>
                    <w:spacing w:before="3"/>
                    <w:ind w:left="0"/>
                    <w:rPr>
                      <w:b/>
                    </w:rPr>
                  </w:pPr>
                </w:p>
              </w:tc>
            </w:tr>
            <w:tr w:rsidR="00505292" w:rsidRPr="00015C1D" w14:paraId="6A07B05B" w14:textId="77777777" w:rsidTr="00B61355">
              <w:tc>
                <w:tcPr>
                  <w:tcW w:w="10717" w:type="dxa"/>
                  <w:gridSpan w:val="2"/>
                  <w:tcBorders>
                    <w:top w:val="nil"/>
                    <w:left w:val="nil"/>
                    <w:bottom w:val="nil"/>
                    <w:right w:val="nil"/>
                  </w:tcBorders>
                </w:tcPr>
                <w:p w14:paraId="7B25890D" w14:textId="77777777" w:rsidR="00505292" w:rsidRPr="00015C1D" w:rsidRDefault="00505292" w:rsidP="00505292">
                  <w:pPr>
                    <w:pStyle w:val="TableParagraph"/>
                    <w:spacing w:before="3"/>
                    <w:ind w:left="0"/>
                    <w:jc w:val="center"/>
                    <w:rPr>
                      <w:bCs/>
                      <w:i/>
                      <w:iCs/>
                    </w:rPr>
                  </w:pPr>
                  <w:r w:rsidRPr="00015C1D">
                    <w:rPr>
                      <w:bCs/>
                      <w:i/>
                      <w:iCs/>
                    </w:rPr>
                    <w:t>Surface projetée du lit majeur (≈ 0,65 ha)</w:t>
                  </w:r>
                </w:p>
              </w:tc>
            </w:tr>
          </w:tbl>
          <w:p w14:paraId="44057DFB" w14:textId="77777777" w:rsidR="00505292" w:rsidRPr="00015C1D" w:rsidRDefault="00505292" w:rsidP="00505292">
            <w:pPr>
              <w:pStyle w:val="TableParagraph"/>
              <w:spacing w:before="3"/>
              <w:ind w:left="126"/>
              <w:rPr>
                <w:b/>
              </w:rPr>
            </w:pPr>
          </w:p>
          <w:p w14:paraId="21BEE7BE" w14:textId="77777777" w:rsidR="00505292" w:rsidRPr="00015C1D" w:rsidRDefault="00505292" w:rsidP="00505292">
            <w:pPr>
              <w:pStyle w:val="TableParagraph"/>
              <w:spacing w:before="3"/>
              <w:ind w:left="126"/>
              <w:jc w:val="center"/>
              <w:rPr>
                <w:b/>
              </w:rPr>
            </w:pPr>
            <w:r w:rsidRPr="00015C1D">
              <w:rPr>
                <w:b/>
                <w:noProof/>
              </w:rPr>
              <w:lastRenderedPageBreak/>
              <w:drawing>
                <wp:inline distT="0" distB="0" distL="0" distR="0" wp14:anchorId="77F1F2A5" wp14:editId="17F6A725">
                  <wp:extent cx="3094330" cy="4240955"/>
                  <wp:effectExtent l="0" t="0" r="0" b="7620"/>
                  <wp:docPr id="20084587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458774" name=""/>
                          <pic:cNvPicPr/>
                        </pic:nvPicPr>
                        <pic:blipFill rotWithShape="1">
                          <a:blip r:embed="rId44"/>
                          <a:srcRect t="3653"/>
                          <a:stretch>
                            <a:fillRect/>
                          </a:stretch>
                        </pic:blipFill>
                        <pic:spPr bwMode="auto">
                          <a:xfrm>
                            <a:off x="0" y="0"/>
                            <a:ext cx="3099438" cy="4247956"/>
                          </a:xfrm>
                          <a:prstGeom prst="rect">
                            <a:avLst/>
                          </a:prstGeom>
                          <a:ln>
                            <a:noFill/>
                          </a:ln>
                          <a:extLst>
                            <a:ext uri="{53640926-AAD7-44D8-BBD7-CCE9431645EC}">
                              <a14:shadowObscured xmlns:a14="http://schemas.microsoft.com/office/drawing/2010/main"/>
                            </a:ext>
                          </a:extLst>
                        </pic:spPr>
                      </pic:pic>
                    </a:graphicData>
                  </a:graphic>
                </wp:inline>
              </w:drawing>
            </w:r>
          </w:p>
          <w:p w14:paraId="33CD2A88" w14:textId="77777777" w:rsidR="00505292" w:rsidRPr="00015C1D" w:rsidRDefault="00505292" w:rsidP="00505292">
            <w:pPr>
              <w:pStyle w:val="TableParagraph"/>
              <w:spacing w:before="3"/>
              <w:ind w:left="126"/>
              <w:rPr>
                <w:b/>
              </w:rPr>
            </w:pPr>
          </w:p>
          <w:p w14:paraId="60E57A52" w14:textId="77777777" w:rsidR="00505292" w:rsidRPr="00015C1D" w:rsidRDefault="00505292" w:rsidP="00505292">
            <w:pPr>
              <w:pStyle w:val="TableParagraph"/>
              <w:spacing w:before="3"/>
              <w:ind w:left="126"/>
              <w:jc w:val="center"/>
              <w:rPr>
                <w:bCs/>
                <w:i/>
                <w:iCs/>
              </w:rPr>
            </w:pPr>
            <w:r w:rsidRPr="00015C1D">
              <w:rPr>
                <w:bCs/>
                <w:i/>
                <w:iCs/>
              </w:rPr>
              <w:t>Surface « Fond de bassin » (orange) destinée à représenter le futur lit majeur de la Grande Frayère et à être périodiquement inondé</w:t>
            </w:r>
          </w:p>
          <w:p w14:paraId="5E92909A" w14:textId="77777777" w:rsidR="00505292" w:rsidRPr="00015C1D" w:rsidRDefault="00505292" w:rsidP="00505292">
            <w:pPr>
              <w:pStyle w:val="TableParagraph"/>
              <w:spacing w:before="3"/>
              <w:ind w:left="0"/>
              <w:rPr>
                <w:b/>
              </w:rPr>
            </w:pPr>
          </w:p>
          <w:p w14:paraId="37C2449B" w14:textId="77777777" w:rsidR="00505292" w:rsidRPr="00015C1D" w:rsidRDefault="00505292" w:rsidP="00505292">
            <w:pPr>
              <w:pStyle w:val="TableParagraph"/>
              <w:spacing w:before="3"/>
              <w:ind w:left="126"/>
              <w:rPr>
                <w:bCs/>
              </w:rPr>
            </w:pPr>
            <w:r w:rsidRPr="00015C1D">
              <w:rPr>
                <w:bCs/>
              </w:rPr>
              <w:lastRenderedPageBreak/>
              <w:t>Afin de favoriser la restauration écologique de cette zone, le fond du bassin recevra une couche d'environ 50 cm de terre végétale. Ce substrat, absent actuellement au profit de remblais anthropiques, permettra l'installation d'une végétation herbacée adaptée aux conditions locales. Les mises en eau périodiques du lit majeur, combinées à la présence de ce sol fertile, seront favorables au développement progressif de formations végétales susceptibles d'évoluer localement vers des cortèges de prairies humides ou de végétations hygrophiles temporaires, selon les conditions hydrologiques observées après travaux. Un entretien extensif, reposant sur une fauche annuelle, permettra de maintenir ces formations dans un état favorable.</w:t>
            </w:r>
          </w:p>
          <w:p w14:paraId="32CEADED" w14:textId="77777777" w:rsidR="00505292" w:rsidRPr="00015C1D" w:rsidRDefault="00505292" w:rsidP="00505292">
            <w:pPr>
              <w:pStyle w:val="TableParagraph"/>
              <w:spacing w:before="3"/>
              <w:ind w:left="126"/>
              <w:rPr>
                <w:bCs/>
              </w:rPr>
            </w:pPr>
          </w:p>
          <w:p w14:paraId="3DF318BE" w14:textId="77777777" w:rsidR="00505292" w:rsidRPr="00015C1D" w:rsidRDefault="00505292" w:rsidP="00505292">
            <w:pPr>
              <w:pStyle w:val="TableParagraph"/>
              <w:spacing w:before="3"/>
              <w:ind w:left="126"/>
              <w:rPr>
                <w:bCs/>
              </w:rPr>
            </w:pPr>
            <w:r w:rsidRPr="00015C1D">
              <w:rPr>
                <w:bCs/>
              </w:rPr>
              <w:t>Bien que la MNEFZH n'ait pu être appliquée en raison de l'absence de sols naturels caractérisables sur le secteur du Carimaï, les principes sur lesquels repose cette méthode peuvent être mobilisés afin d'apprécier qualitativement l'évolution des fonctionnalités des zones humides avant et après aménagement.</w:t>
            </w:r>
          </w:p>
          <w:p w14:paraId="3208FAFB" w14:textId="77777777" w:rsidR="00505292" w:rsidRPr="00015C1D" w:rsidRDefault="00505292" w:rsidP="00505292">
            <w:pPr>
              <w:pStyle w:val="TableParagraph"/>
              <w:spacing w:before="3"/>
              <w:ind w:left="126"/>
              <w:rPr>
                <w:b/>
              </w:rPr>
            </w:pPr>
          </w:p>
          <w:tbl>
            <w:tblPr>
              <w:tblW w:w="10463" w:type="dxa"/>
              <w:tblInd w:w="95" w:type="dxa"/>
              <w:tblCellMar>
                <w:left w:w="70" w:type="dxa"/>
                <w:right w:w="70" w:type="dxa"/>
              </w:tblCellMar>
              <w:tblLook w:val="04A0" w:firstRow="1" w:lastRow="0" w:firstColumn="1" w:lastColumn="0" w:noHBand="0" w:noVBand="1"/>
            </w:tblPr>
            <w:tblGrid>
              <w:gridCol w:w="3098"/>
              <w:gridCol w:w="3002"/>
              <w:gridCol w:w="4363"/>
            </w:tblGrid>
            <w:tr w:rsidR="00505292" w:rsidRPr="00015C1D" w14:paraId="2202BDE6" w14:textId="77777777" w:rsidTr="00B61355">
              <w:trPr>
                <w:trHeight w:val="576"/>
              </w:trPr>
              <w:tc>
                <w:tcPr>
                  <w:tcW w:w="3098" w:type="dxa"/>
                  <w:tcBorders>
                    <w:top w:val="single" w:sz="4" w:space="0" w:color="auto"/>
                    <w:left w:val="single" w:sz="4" w:space="0" w:color="auto"/>
                    <w:bottom w:val="single" w:sz="4" w:space="0" w:color="auto"/>
                    <w:right w:val="single" w:sz="4" w:space="0" w:color="auto"/>
                  </w:tcBorders>
                  <w:shd w:val="clear" w:color="auto" w:fill="0092A6"/>
                  <w:vAlign w:val="center"/>
                  <w:hideMark/>
                </w:tcPr>
                <w:p w14:paraId="1D912D60" w14:textId="77777777" w:rsidR="00505292" w:rsidRPr="00015C1D" w:rsidRDefault="00505292" w:rsidP="00505292">
                  <w:pPr>
                    <w:jc w:val="center"/>
                    <w:rPr>
                      <w:rFonts w:eastAsia="Times New Roman" w:cstheme="minorHAnsi"/>
                      <w:b/>
                      <w:bCs/>
                      <w:color w:val="FFFFFF" w:themeColor="background1"/>
                      <w:sz w:val="18"/>
                      <w:szCs w:val="18"/>
                      <w:lang w:eastAsia="fr-FR"/>
                    </w:rPr>
                  </w:pPr>
                  <w:r w:rsidRPr="00015C1D">
                    <w:rPr>
                      <w:rFonts w:eastAsia="Times New Roman" w:cstheme="minorHAnsi"/>
                      <w:b/>
                      <w:bCs/>
                      <w:color w:val="FFFFFF" w:themeColor="background1"/>
                      <w:sz w:val="18"/>
                      <w:szCs w:val="18"/>
                      <w:lang w:eastAsia="fr-FR"/>
                    </w:rPr>
                    <w:t>Fonction MNEFZH</w:t>
                  </w:r>
                </w:p>
              </w:tc>
              <w:tc>
                <w:tcPr>
                  <w:tcW w:w="3002" w:type="dxa"/>
                  <w:tcBorders>
                    <w:top w:val="single" w:sz="4" w:space="0" w:color="auto"/>
                    <w:left w:val="nil"/>
                    <w:bottom w:val="single" w:sz="4" w:space="0" w:color="auto"/>
                    <w:right w:val="single" w:sz="4" w:space="0" w:color="auto"/>
                  </w:tcBorders>
                  <w:shd w:val="clear" w:color="auto" w:fill="0092A6"/>
                  <w:vAlign w:val="center"/>
                  <w:hideMark/>
                </w:tcPr>
                <w:p w14:paraId="65868C92" w14:textId="77777777" w:rsidR="00505292" w:rsidRPr="00015C1D" w:rsidRDefault="00505292" w:rsidP="00505292">
                  <w:pPr>
                    <w:jc w:val="center"/>
                    <w:rPr>
                      <w:rFonts w:eastAsia="Times New Roman" w:cstheme="minorHAnsi"/>
                      <w:b/>
                      <w:bCs/>
                      <w:color w:val="FFFFFF" w:themeColor="background1"/>
                      <w:sz w:val="18"/>
                      <w:szCs w:val="18"/>
                      <w:lang w:eastAsia="fr-FR"/>
                    </w:rPr>
                  </w:pPr>
                  <w:r w:rsidRPr="00015C1D">
                    <w:rPr>
                      <w:rFonts w:eastAsia="Times New Roman" w:cstheme="minorHAnsi"/>
                      <w:b/>
                      <w:bCs/>
                      <w:color w:val="FFFFFF" w:themeColor="background1"/>
                      <w:sz w:val="18"/>
                      <w:szCs w:val="18"/>
                      <w:lang w:eastAsia="fr-FR"/>
                    </w:rPr>
                    <w:t>État initial</w:t>
                  </w:r>
                </w:p>
              </w:tc>
              <w:tc>
                <w:tcPr>
                  <w:tcW w:w="4363" w:type="dxa"/>
                  <w:tcBorders>
                    <w:top w:val="single" w:sz="4" w:space="0" w:color="auto"/>
                    <w:left w:val="nil"/>
                    <w:bottom w:val="single" w:sz="4" w:space="0" w:color="auto"/>
                    <w:right w:val="single" w:sz="4" w:space="0" w:color="auto"/>
                  </w:tcBorders>
                  <w:shd w:val="clear" w:color="auto" w:fill="0092A6"/>
                  <w:vAlign w:val="center"/>
                  <w:hideMark/>
                </w:tcPr>
                <w:p w14:paraId="75CBAEED" w14:textId="77777777" w:rsidR="00505292" w:rsidRPr="00015C1D" w:rsidRDefault="00505292" w:rsidP="00505292">
                  <w:pPr>
                    <w:jc w:val="center"/>
                    <w:rPr>
                      <w:rFonts w:eastAsia="Times New Roman" w:cstheme="minorHAnsi"/>
                      <w:b/>
                      <w:bCs/>
                      <w:color w:val="FFFFFF" w:themeColor="background1"/>
                      <w:sz w:val="18"/>
                      <w:szCs w:val="18"/>
                      <w:lang w:eastAsia="fr-FR"/>
                    </w:rPr>
                  </w:pPr>
                  <w:r w:rsidRPr="00015C1D">
                    <w:rPr>
                      <w:rFonts w:eastAsia="Times New Roman" w:cstheme="minorHAnsi"/>
                      <w:b/>
                      <w:bCs/>
                      <w:color w:val="FFFFFF" w:themeColor="background1"/>
                      <w:sz w:val="18"/>
                      <w:szCs w:val="18"/>
                      <w:lang w:eastAsia="fr-FR"/>
                    </w:rPr>
                    <w:t>État projeté</w:t>
                  </w:r>
                </w:p>
              </w:tc>
            </w:tr>
            <w:tr w:rsidR="00505292" w:rsidRPr="00015C1D" w14:paraId="67181479" w14:textId="77777777" w:rsidTr="00B61355">
              <w:trPr>
                <w:trHeight w:val="1152"/>
              </w:trPr>
              <w:tc>
                <w:tcPr>
                  <w:tcW w:w="3098" w:type="dxa"/>
                  <w:tcBorders>
                    <w:top w:val="nil"/>
                    <w:left w:val="single" w:sz="4" w:space="0" w:color="auto"/>
                    <w:bottom w:val="single" w:sz="4" w:space="0" w:color="auto"/>
                    <w:right w:val="single" w:sz="4" w:space="0" w:color="auto"/>
                  </w:tcBorders>
                  <w:shd w:val="clear" w:color="auto" w:fill="D5DCE4" w:themeFill="text2" w:themeFillTint="33"/>
                  <w:vAlign w:val="center"/>
                  <w:hideMark/>
                </w:tcPr>
                <w:p w14:paraId="5E3BE783" w14:textId="77777777" w:rsidR="00505292" w:rsidRPr="00015C1D" w:rsidRDefault="00505292" w:rsidP="00505292">
                  <w:pPr>
                    <w:rPr>
                      <w:rFonts w:eastAsia="Times New Roman" w:cstheme="minorHAnsi"/>
                      <w:b/>
                      <w:bCs/>
                      <w:color w:val="000000"/>
                      <w:sz w:val="18"/>
                      <w:szCs w:val="18"/>
                      <w:lang w:eastAsia="fr-FR"/>
                    </w:rPr>
                  </w:pPr>
                  <w:r w:rsidRPr="00015C1D">
                    <w:rPr>
                      <w:rFonts w:eastAsia="Times New Roman" w:cstheme="minorHAnsi"/>
                      <w:b/>
                      <w:bCs/>
                      <w:color w:val="000000"/>
                      <w:sz w:val="18"/>
                      <w:szCs w:val="18"/>
                      <w:lang w:eastAsia="fr-FR"/>
                    </w:rPr>
                    <w:t>Fonction hydrologique (stockage temporaire des eaux, dissipation des écoulements, expansion des crues)</w:t>
                  </w:r>
                </w:p>
              </w:tc>
              <w:tc>
                <w:tcPr>
                  <w:tcW w:w="3002" w:type="dxa"/>
                  <w:tcBorders>
                    <w:top w:val="nil"/>
                    <w:left w:val="nil"/>
                    <w:bottom w:val="single" w:sz="4" w:space="0" w:color="auto"/>
                    <w:right w:val="single" w:sz="4" w:space="0" w:color="auto"/>
                  </w:tcBorders>
                  <w:vAlign w:val="center"/>
                  <w:hideMark/>
                </w:tcPr>
                <w:p w14:paraId="3B2D66F4" w14:textId="77777777" w:rsidR="00505292" w:rsidRPr="00015C1D" w:rsidRDefault="00505292" w:rsidP="00505292">
                  <w:pPr>
                    <w:rPr>
                      <w:rFonts w:eastAsia="Times New Roman" w:cstheme="minorHAnsi"/>
                      <w:color w:val="000000"/>
                      <w:sz w:val="18"/>
                      <w:szCs w:val="18"/>
                      <w:lang w:eastAsia="fr-FR"/>
                    </w:rPr>
                  </w:pPr>
                  <w:r w:rsidRPr="00015C1D">
                    <w:rPr>
                      <w:rFonts w:eastAsia="Times New Roman" w:cstheme="minorHAnsi"/>
                      <w:color w:val="000000"/>
                      <w:sz w:val="18"/>
                      <w:szCs w:val="18"/>
                      <w:lang w:eastAsia="fr-FR"/>
                    </w:rPr>
                    <w:t>Lit très encaissé, remblais anthropiques, débordements très limités. Fonction fortement dégradée.</w:t>
                  </w:r>
                </w:p>
              </w:tc>
              <w:tc>
                <w:tcPr>
                  <w:tcW w:w="4363" w:type="dxa"/>
                  <w:tcBorders>
                    <w:top w:val="nil"/>
                    <w:left w:val="nil"/>
                    <w:bottom w:val="single" w:sz="4" w:space="0" w:color="auto"/>
                    <w:right w:val="single" w:sz="4" w:space="0" w:color="auto"/>
                  </w:tcBorders>
                  <w:vAlign w:val="center"/>
                  <w:hideMark/>
                </w:tcPr>
                <w:p w14:paraId="57D37ABA" w14:textId="77777777" w:rsidR="00505292" w:rsidRPr="00015C1D" w:rsidRDefault="00505292" w:rsidP="00505292">
                  <w:pPr>
                    <w:rPr>
                      <w:rFonts w:eastAsia="Times New Roman" w:cstheme="minorHAnsi"/>
                      <w:color w:val="000000"/>
                      <w:sz w:val="18"/>
                      <w:szCs w:val="18"/>
                      <w:lang w:eastAsia="fr-FR"/>
                    </w:rPr>
                  </w:pPr>
                  <w:r w:rsidRPr="00015C1D">
                    <w:rPr>
                      <w:rFonts w:eastAsia="Times New Roman" w:cstheme="minorHAnsi"/>
                      <w:color w:val="000000"/>
                      <w:sz w:val="18"/>
                      <w:szCs w:val="18"/>
                      <w:lang w:eastAsia="fr-FR"/>
                    </w:rPr>
                    <w:t>Recréation d'un lit majeur d'environ 0,65 ha, augmentation des surfaces inondables, ralentissement des écoulements, amélioration du stockage temporaire des eaux.</w:t>
                  </w:r>
                </w:p>
              </w:tc>
            </w:tr>
            <w:tr w:rsidR="00505292" w:rsidRPr="00015C1D" w14:paraId="1332AA12" w14:textId="77777777" w:rsidTr="00B61355">
              <w:trPr>
                <w:trHeight w:val="1440"/>
              </w:trPr>
              <w:tc>
                <w:tcPr>
                  <w:tcW w:w="3098" w:type="dxa"/>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21D65D2C" w14:textId="77777777" w:rsidR="00505292" w:rsidRPr="00015C1D" w:rsidRDefault="00505292" w:rsidP="00505292">
                  <w:pPr>
                    <w:rPr>
                      <w:rFonts w:eastAsia="Times New Roman" w:cstheme="minorHAnsi"/>
                      <w:b/>
                      <w:bCs/>
                      <w:color w:val="000000"/>
                      <w:sz w:val="18"/>
                      <w:szCs w:val="18"/>
                      <w:lang w:eastAsia="fr-FR"/>
                    </w:rPr>
                  </w:pPr>
                  <w:r w:rsidRPr="00015C1D">
                    <w:rPr>
                      <w:rFonts w:eastAsia="Times New Roman" w:cstheme="minorHAnsi"/>
                      <w:b/>
                      <w:bCs/>
                      <w:color w:val="000000"/>
                      <w:sz w:val="18"/>
                      <w:szCs w:val="18"/>
                      <w:lang w:eastAsia="fr-FR"/>
                    </w:rPr>
                    <w:t>Fonctions biogéochimiques (piégeage des matières en suspension, rétention des nutriments, fonctionnement des sols)</w:t>
                  </w:r>
                </w:p>
              </w:tc>
              <w:tc>
                <w:tcPr>
                  <w:tcW w:w="3002" w:type="dxa"/>
                  <w:tcBorders>
                    <w:top w:val="nil"/>
                    <w:left w:val="nil"/>
                    <w:bottom w:val="single" w:sz="4" w:space="0" w:color="auto"/>
                    <w:right w:val="single" w:sz="4" w:space="0" w:color="auto"/>
                  </w:tcBorders>
                  <w:vAlign w:val="center"/>
                  <w:hideMark/>
                </w:tcPr>
                <w:p w14:paraId="37C11416" w14:textId="77777777" w:rsidR="00505292" w:rsidRPr="00015C1D" w:rsidRDefault="00505292" w:rsidP="00505292">
                  <w:pPr>
                    <w:rPr>
                      <w:rFonts w:eastAsia="Times New Roman" w:cstheme="minorHAnsi"/>
                      <w:color w:val="000000"/>
                      <w:sz w:val="18"/>
                      <w:szCs w:val="18"/>
                      <w:lang w:eastAsia="fr-FR"/>
                    </w:rPr>
                  </w:pPr>
                  <w:r w:rsidRPr="00015C1D">
                    <w:rPr>
                      <w:rFonts w:eastAsia="Times New Roman" w:cstheme="minorHAnsi"/>
                      <w:color w:val="000000"/>
                      <w:sz w:val="18"/>
                      <w:szCs w:val="18"/>
                      <w:lang w:eastAsia="fr-FR"/>
                    </w:rPr>
                    <w:t>Sols remblayés dépourvus de fonctionnement pédologique naturel ; faible couverture végétale.</w:t>
                  </w:r>
                </w:p>
              </w:tc>
              <w:tc>
                <w:tcPr>
                  <w:tcW w:w="4363" w:type="dxa"/>
                  <w:tcBorders>
                    <w:top w:val="nil"/>
                    <w:left w:val="nil"/>
                    <w:bottom w:val="single" w:sz="4" w:space="0" w:color="auto"/>
                    <w:right w:val="single" w:sz="4" w:space="0" w:color="auto"/>
                  </w:tcBorders>
                  <w:vAlign w:val="center"/>
                  <w:hideMark/>
                </w:tcPr>
                <w:p w14:paraId="052C6531" w14:textId="77777777" w:rsidR="00505292" w:rsidRPr="00015C1D" w:rsidRDefault="00505292" w:rsidP="00505292">
                  <w:pPr>
                    <w:rPr>
                      <w:rFonts w:eastAsia="Times New Roman" w:cstheme="minorHAnsi"/>
                      <w:color w:val="000000"/>
                      <w:sz w:val="18"/>
                      <w:szCs w:val="18"/>
                      <w:lang w:eastAsia="fr-FR"/>
                    </w:rPr>
                  </w:pPr>
                  <w:r w:rsidRPr="00015C1D">
                    <w:rPr>
                      <w:rFonts w:eastAsia="Times New Roman" w:cstheme="minorHAnsi"/>
                      <w:color w:val="000000"/>
                      <w:sz w:val="18"/>
                      <w:szCs w:val="18"/>
                      <w:lang w:eastAsia="fr-FR"/>
                    </w:rPr>
                    <w:t>Mise en place de 50 cm de terre végétale, végétalisation du fond de bassin, augmentation des périodes d'engorgement et amélioration attendue des processus de filtration et de recyclage de la matière organique.</w:t>
                  </w:r>
                </w:p>
              </w:tc>
            </w:tr>
            <w:tr w:rsidR="00505292" w:rsidRPr="00015C1D" w14:paraId="403426FF" w14:textId="77777777" w:rsidTr="00B61355">
              <w:trPr>
                <w:trHeight w:val="2016"/>
              </w:trPr>
              <w:tc>
                <w:tcPr>
                  <w:tcW w:w="3098"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9B340E5" w14:textId="77777777" w:rsidR="00505292" w:rsidRPr="00015C1D" w:rsidRDefault="00505292" w:rsidP="00505292">
                  <w:pPr>
                    <w:rPr>
                      <w:rFonts w:eastAsia="Times New Roman" w:cstheme="minorHAnsi"/>
                      <w:b/>
                      <w:bCs/>
                      <w:color w:val="000000"/>
                      <w:sz w:val="18"/>
                      <w:szCs w:val="18"/>
                      <w:lang w:eastAsia="fr-FR"/>
                    </w:rPr>
                  </w:pPr>
                  <w:r w:rsidRPr="00015C1D">
                    <w:rPr>
                      <w:rFonts w:eastAsia="Times New Roman" w:cstheme="minorHAnsi"/>
                      <w:b/>
                      <w:bCs/>
                      <w:color w:val="000000"/>
                      <w:sz w:val="18"/>
                      <w:szCs w:val="18"/>
                      <w:lang w:eastAsia="fr-FR"/>
                    </w:rPr>
                    <w:lastRenderedPageBreak/>
                    <w:t>Fonction d'accomplissement du cycle biologique</w:t>
                  </w:r>
                </w:p>
              </w:tc>
              <w:tc>
                <w:tcPr>
                  <w:tcW w:w="3002" w:type="dxa"/>
                  <w:tcBorders>
                    <w:top w:val="nil"/>
                    <w:left w:val="nil"/>
                    <w:bottom w:val="single" w:sz="4" w:space="0" w:color="auto"/>
                    <w:right w:val="single" w:sz="4" w:space="0" w:color="auto"/>
                  </w:tcBorders>
                  <w:vAlign w:val="center"/>
                  <w:hideMark/>
                </w:tcPr>
                <w:p w14:paraId="0CCD4831" w14:textId="77777777" w:rsidR="00505292" w:rsidRPr="00015C1D" w:rsidRDefault="00505292" w:rsidP="00505292">
                  <w:pPr>
                    <w:rPr>
                      <w:rFonts w:eastAsia="Times New Roman" w:cstheme="minorHAnsi"/>
                      <w:color w:val="000000"/>
                      <w:sz w:val="18"/>
                      <w:szCs w:val="18"/>
                      <w:lang w:eastAsia="fr-FR"/>
                    </w:rPr>
                  </w:pPr>
                  <w:r w:rsidRPr="00015C1D">
                    <w:rPr>
                      <w:rFonts w:eastAsia="Times New Roman" w:cstheme="minorHAnsi"/>
                      <w:color w:val="000000"/>
                      <w:sz w:val="18"/>
                      <w:szCs w:val="18"/>
                      <w:lang w:eastAsia="fr-FR"/>
                    </w:rPr>
                    <w:t xml:space="preserve">Habitat humide limité à une frange rivulaire ; faible diversité structurelle ; support des habitats dégradé </w:t>
                  </w:r>
                </w:p>
              </w:tc>
              <w:tc>
                <w:tcPr>
                  <w:tcW w:w="4363" w:type="dxa"/>
                  <w:tcBorders>
                    <w:top w:val="nil"/>
                    <w:left w:val="nil"/>
                    <w:bottom w:val="single" w:sz="4" w:space="0" w:color="auto"/>
                    <w:right w:val="single" w:sz="4" w:space="0" w:color="auto"/>
                  </w:tcBorders>
                  <w:vAlign w:val="center"/>
                  <w:hideMark/>
                </w:tcPr>
                <w:p w14:paraId="3A573FB7" w14:textId="77777777" w:rsidR="00505292" w:rsidRPr="00015C1D" w:rsidRDefault="00505292" w:rsidP="00505292">
                  <w:pPr>
                    <w:rPr>
                      <w:rFonts w:eastAsia="Times New Roman" w:cstheme="minorHAnsi"/>
                      <w:color w:val="000000"/>
                      <w:sz w:val="18"/>
                      <w:szCs w:val="18"/>
                      <w:lang w:eastAsia="fr-FR"/>
                    </w:rPr>
                  </w:pPr>
                  <w:r w:rsidRPr="00015C1D">
                    <w:rPr>
                      <w:rFonts w:eastAsia="Times New Roman" w:cstheme="minorHAnsi"/>
                      <w:color w:val="000000"/>
                      <w:sz w:val="18"/>
                      <w:szCs w:val="18"/>
                      <w:lang w:eastAsia="fr-FR"/>
                    </w:rPr>
                    <w:t>Développement d'une végétation herbacée adaptée aux mises en eau temporaires, diversification des habitats rivulaires et augmentation des surfaces utilisables lors des phases de reproduction, d'alimentation ou de déplacement des espèces inféodées aux milieux humides.</w:t>
                  </w:r>
                </w:p>
              </w:tc>
            </w:tr>
          </w:tbl>
          <w:p w14:paraId="2BC8E479" w14:textId="77777777" w:rsidR="00505292" w:rsidRPr="00015C1D" w:rsidRDefault="00505292" w:rsidP="00505292">
            <w:pPr>
              <w:pStyle w:val="TableParagraph"/>
              <w:spacing w:before="3"/>
              <w:ind w:left="126"/>
              <w:rPr>
                <w:b/>
              </w:rPr>
            </w:pPr>
          </w:p>
          <w:p w14:paraId="54F1B5A5" w14:textId="77777777" w:rsidR="00505292" w:rsidRPr="00015C1D" w:rsidRDefault="00505292" w:rsidP="00505292">
            <w:pPr>
              <w:pStyle w:val="TableParagraph"/>
              <w:spacing w:before="3"/>
              <w:ind w:left="126"/>
              <w:rPr>
                <w:bCs/>
              </w:rPr>
            </w:pPr>
            <w:r w:rsidRPr="00015C1D">
              <w:rPr>
                <w:bCs/>
              </w:rPr>
              <w:t xml:space="preserve">La trajectoire écologique du site est ainsi orientée vers une augmentation des fonctionnalités des zones humides. Bien que l'impact porte temporairement sur 0,17 ha de végétation humide existante, le projet rétablit durablement les processus hydrologiques qui conditionnent l'expression des fonctions de zone humide sur environ 0,65 ha de lit majeur aujourd'hui inexistant. La compensation repose ainsi sur une restauration fonctionnelle </w:t>
            </w:r>
            <w:r w:rsidRPr="00015C1D">
              <w:rPr>
                <w:bCs/>
                <w:i/>
                <w:iCs/>
              </w:rPr>
              <w:t>in situ</w:t>
            </w:r>
            <w:r w:rsidRPr="00015C1D">
              <w:rPr>
                <w:bCs/>
              </w:rPr>
              <w:t xml:space="preserve"> plutôt que sur une restitution surfacique </w:t>
            </w:r>
            <w:r w:rsidRPr="00015C1D">
              <w:rPr>
                <w:bCs/>
                <w:i/>
                <w:iCs/>
              </w:rPr>
              <w:t>ex situ</w:t>
            </w:r>
            <w:r w:rsidRPr="00015C1D">
              <w:rPr>
                <w:bCs/>
              </w:rPr>
              <w:t>.</w:t>
            </w:r>
          </w:p>
          <w:p w14:paraId="57D263EA" w14:textId="77777777" w:rsidR="00505292" w:rsidRPr="00015C1D" w:rsidRDefault="00505292" w:rsidP="00505292">
            <w:pPr>
              <w:pStyle w:val="TableParagraph"/>
              <w:spacing w:before="3"/>
              <w:ind w:left="126"/>
              <w:rPr>
                <w:bCs/>
              </w:rPr>
            </w:pPr>
          </w:p>
          <w:p w14:paraId="3D4FF434" w14:textId="77777777" w:rsidR="00505292" w:rsidRPr="00015C1D" w:rsidRDefault="00505292" w:rsidP="00505292">
            <w:pPr>
              <w:pStyle w:val="TableParagraph"/>
              <w:spacing w:before="3"/>
              <w:ind w:left="126"/>
              <w:rPr>
                <w:bCs/>
              </w:rPr>
            </w:pPr>
            <w:r w:rsidRPr="00015C1D">
              <w:rPr>
                <w:bCs/>
              </w:rPr>
              <w:t xml:space="preserve">Une mesure de suivi MS03 est ainsi proposée afin de suivre la dynamique d’extension des zones humides, notamment en fond de bassin : </w:t>
            </w:r>
          </w:p>
          <w:p w14:paraId="3F5853D2" w14:textId="77777777" w:rsidR="00505292" w:rsidRPr="00015C1D" w:rsidRDefault="00505292" w:rsidP="00505292">
            <w:pPr>
              <w:pStyle w:val="TableParagraph"/>
              <w:spacing w:before="3"/>
              <w:ind w:left="0"/>
              <w:rPr>
                <w:bCs/>
              </w:rPr>
            </w:pPr>
          </w:p>
          <w:tbl>
            <w:tblPr>
              <w:tblW w:w="10719" w:type="dxa"/>
              <w:tblCellMar>
                <w:left w:w="10" w:type="dxa"/>
                <w:right w:w="10" w:type="dxa"/>
              </w:tblCellMar>
              <w:tblLook w:val="0000" w:firstRow="0" w:lastRow="0" w:firstColumn="0" w:lastColumn="0" w:noHBand="0" w:noVBand="0"/>
            </w:tblPr>
            <w:tblGrid>
              <w:gridCol w:w="1963"/>
              <w:gridCol w:w="8756"/>
            </w:tblGrid>
            <w:tr w:rsidR="00505292" w:rsidRPr="00015C1D" w14:paraId="1CB94C48" w14:textId="77777777" w:rsidTr="00B61355">
              <w:trPr>
                <w:tblHeader/>
              </w:trPr>
              <w:tc>
                <w:tcPr>
                  <w:tcW w:w="1963" w:type="dxa"/>
                  <w:tcBorders>
                    <w:top w:val="single" w:sz="4" w:space="0" w:color="006D7C"/>
                    <w:left w:val="single" w:sz="4" w:space="0" w:color="006D7C"/>
                    <w:bottom w:val="single" w:sz="4" w:space="0" w:color="006D7C"/>
                    <w:right w:val="single" w:sz="4" w:space="0" w:color="006D7C"/>
                  </w:tcBorders>
                  <w:shd w:val="clear" w:color="auto" w:fill="0092A6"/>
                  <w:tcMar>
                    <w:top w:w="57" w:type="dxa"/>
                    <w:left w:w="57" w:type="dxa"/>
                    <w:bottom w:w="57" w:type="dxa"/>
                    <w:right w:w="57" w:type="dxa"/>
                  </w:tcMar>
                  <w:vAlign w:val="center"/>
                </w:tcPr>
                <w:p w14:paraId="3A946C77" w14:textId="77777777" w:rsidR="00505292" w:rsidRPr="00015C1D" w:rsidRDefault="00505292" w:rsidP="00505292">
                  <w:pPr>
                    <w:contextualSpacing/>
                    <w:jc w:val="center"/>
                    <w:rPr>
                      <w:rFonts w:cstheme="minorHAnsi"/>
                      <w:b/>
                      <w:color w:val="FFFFFF"/>
                      <w:sz w:val="18"/>
                      <w:szCs w:val="24"/>
                    </w:rPr>
                  </w:pPr>
                </w:p>
                <w:p w14:paraId="6B11EE84" w14:textId="77777777" w:rsidR="00505292" w:rsidRPr="00015C1D" w:rsidRDefault="00505292" w:rsidP="00505292">
                  <w:pPr>
                    <w:contextualSpacing/>
                    <w:jc w:val="center"/>
                    <w:rPr>
                      <w:rFonts w:cstheme="minorHAnsi"/>
                      <w:b/>
                      <w:color w:val="FFFFFF"/>
                      <w:sz w:val="18"/>
                      <w:szCs w:val="24"/>
                    </w:rPr>
                  </w:pPr>
                  <w:r w:rsidRPr="00015C1D">
                    <w:rPr>
                      <w:rFonts w:cstheme="minorHAnsi"/>
                      <w:b/>
                      <w:color w:val="FFFFFF"/>
                      <w:sz w:val="18"/>
                      <w:szCs w:val="24"/>
                    </w:rPr>
                    <w:t>MS03</w:t>
                  </w:r>
                </w:p>
                <w:p w14:paraId="29F81D43" w14:textId="77777777" w:rsidR="00505292" w:rsidRPr="00015C1D" w:rsidRDefault="00505292" w:rsidP="00505292">
                  <w:pPr>
                    <w:contextualSpacing/>
                    <w:jc w:val="center"/>
                    <w:rPr>
                      <w:rFonts w:cstheme="minorHAnsi"/>
                      <w:b/>
                      <w:color w:val="FFFFFF"/>
                      <w:sz w:val="18"/>
                      <w:szCs w:val="24"/>
                    </w:rPr>
                  </w:pPr>
                </w:p>
              </w:tc>
              <w:tc>
                <w:tcPr>
                  <w:tcW w:w="8756" w:type="dxa"/>
                  <w:tcBorders>
                    <w:top w:val="single" w:sz="4" w:space="0" w:color="006D7C"/>
                    <w:left w:val="single" w:sz="4" w:space="0" w:color="006D7C"/>
                    <w:bottom w:val="single" w:sz="4" w:space="0" w:color="006D7C"/>
                    <w:right w:val="single" w:sz="4" w:space="0" w:color="006D7C"/>
                  </w:tcBorders>
                  <w:shd w:val="clear" w:color="auto" w:fill="0092A6"/>
                  <w:tcMar>
                    <w:top w:w="57" w:type="dxa"/>
                    <w:left w:w="57" w:type="dxa"/>
                    <w:bottom w:w="57" w:type="dxa"/>
                    <w:right w:w="57" w:type="dxa"/>
                  </w:tcMar>
                  <w:vAlign w:val="center"/>
                </w:tcPr>
                <w:p w14:paraId="2E876EFB" w14:textId="77777777" w:rsidR="00505292" w:rsidRPr="00015C1D" w:rsidRDefault="00505292" w:rsidP="00505292">
                  <w:pPr>
                    <w:contextualSpacing/>
                    <w:jc w:val="center"/>
                    <w:rPr>
                      <w:rFonts w:cstheme="minorHAnsi"/>
                      <w:b/>
                      <w:bCs/>
                      <w:color w:val="FFFFFF" w:themeColor="background1"/>
                      <w:sz w:val="18"/>
                      <w:szCs w:val="24"/>
                    </w:rPr>
                  </w:pPr>
                  <w:r w:rsidRPr="00015C1D">
                    <w:rPr>
                      <w:rFonts w:cstheme="minorHAnsi"/>
                      <w:b/>
                      <w:bCs/>
                      <w:color w:val="FFFFFF" w:themeColor="background1"/>
                      <w:sz w:val="18"/>
                      <w:szCs w:val="24"/>
                    </w:rPr>
                    <w:t>Suivi de la dynamique d’extension des zones humides</w:t>
                  </w:r>
                </w:p>
              </w:tc>
            </w:tr>
            <w:tr w:rsidR="00505292" w:rsidRPr="00015C1D" w14:paraId="45A6241C" w14:textId="77777777" w:rsidTr="00B61355">
              <w:tc>
                <w:tcPr>
                  <w:tcW w:w="1963"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0BB0295F"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Objectif(s)</w:t>
                  </w:r>
                </w:p>
              </w:tc>
              <w:tc>
                <w:tcPr>
                  <w:tcW w:w="8756"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002FD25F"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 xml:space="preserve">Évaluer la dynamique d’extension des zones humides au sein du bassin </w:t>
                  </w:r>
                </w:p>
              </w:tc>
            </w:tr>
            <w:tr w:rsidR="00505292" w:rsidRPr="00015C1D" w14:paraId="765D7180" w14:textId="77777777" w:rsidTr="00B61355">
              <w:tc>
                <w:tcPr>
                  <w:tcW w:w="1963"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11C4165A"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Communautés biologiques visées</w:t>
                  </w:r>
                </w:p>
              </w:tc>
              <w:tc>
                <w:tcPr>
                  <w:tcW w:w="8756"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2A9A23D5" w14:textId="77777777" w:rsidR="00505292" w:rsidRPr="00015C1D" w:rsidRDefault="00505292" w:rsidP="00505292">
                  <w:pPr>
                    <w:pStyle w:val="Listepuces"/>
                    <w:contextualSpacing/>
                    <w:rPr>
                      <w:rFonts w:asciiTheme="minorHAnsi" w:hAnsiTheme="minorHAnsi" w:cstheme="minorHAnsi"/>
                      <w:color w:val="000000" w:themeColor="text1"/>
                      <w:szCs w:val="24"/>
                    </w:rPr>
                  </w:pPr>
                  <w:r w:rsidRPr="00015C1D">
                    <w:rPr>
                      <w:rFonts w:asciiTheme="minorHAnsi" w:hAnsiTheme="minorHAnsi" w:cstheme="minorHAnsi"/>
                      <w:color w:val="000000" w:themeColor="text1"/>
                      <w:szCs w:val="24"/>
                    </w:rPr>
                    <w:t xml:space="preserve">Zones humides </w:t>
                  </w:r>
                </w:p>
              </w:tc>
            </w:tr>
            <w:tr w:rsidR="00505292" w:rsidRPr="00015C1D" w14:paraId="59967BA5" w14:textId="77777777" w:rsidTr="00B61355">
              <w:tc>
                <w:tcPr>
                  <w:tcW w:w="1963"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79D83482"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Localisation</w:t>
                  </w:r>
                </w:p>
              </w:tc>
              <w:tc>
                <w:tcPr>
                  <w:tcW w:w="8756"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7663468D"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Emprise des travaux</w:t>
                  </w:r>
                </w:p>
              </w:tc>
            </w:tr>
            <w:tr w:rsidR="00505292" w:rsidRPr="00015C1D" w14:paraId="61883837" w14:textId="77777777" w:rsidTr="00B61355">
              <w:tc>
                <w:tcPr>
                  <w:tcW w:w="1963"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7D123C7C"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Acteurs</w:t>
                  </w:r>
                </w:p>
              </w:tc>
              <w:tc>
                <w:tcPr>
                  <w:tcW w:w="8756"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3FA74F31"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Maîtrise d’ouvrage</w:t>
                  </w:r>
                </w:p>
                <w:p w14:paraId="1095E53E"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Écologue en charge de l'assistance environnementale</w:t>
                  </w:r>
                </w:p>
              </w:tc>
            </w:tr>
            <w:tr w:rsidR="00505292" w:rsidRPr="00015C1D" w14:paraId="33E2FBC9" w14:textId="77777777" w:rsidTr="00B61355">
              <w:tc>
                <w:tcPr>
                  <w:tcW w:w="1963"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41E174C4"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lastRenderedPageBreak/>
                    <w:t>Modalités de mise en œuvre</w:t>
                  </w:r>
                </w:p>
              </w:tc>
              <w:tc>
                <w:tcPr>
                  <w:tcW w:w="8756"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0149546E" w14:textId="77777777" w:rsidR="00505292" w:rsidRPr="00015C1D" w:rsidRDefault="00505292" w:rsidP="00505292">
                  <w:pPr>
                    <w:rPr>
                      <w:rFonts w:cstheme="minorHAnsi"/>
                      <w:color w:val="000000" w:themeColor="text1"/>
                      <w:sz w:val="18"/>
                      <w:szCs w:val="24"/>
                    </w:rPr>
                  </w:pPr>
                  <w:r w:rsidRPr="00015C1D">
                    <w:rPr>
                      <w:rFonts w:cstheme="minorHAnsi"/>
                      <w:color w:val="000000" w:themeColor="text1"/>
                      <w:sz w:val="18"/>
                      <w:szCs w:val="24"/>
                    </w:rPr>
                    <w:t>La création d’un bassin de rétention à fonctionnement temporaire conduira à une modification du régime hydrologique local, avec des mises en eau plus fréquentes et diffuses au sein de l’emprise travaux. Ce fonctionnement, lié au rôle d’écrêtement des crues de l’ouvrage, est susceptible de favoriser le développement de conditions propices à l’installation d’habitats humides. À l’état initial, ces derniers restent limités aux abords immédiats du lit mineur. Le projet présente ainsi un potentiel d’évolution vers une extension de ces milieux au sein du bassin.</w:t>
                  </w:r>
                </w:p>
                <w:p w14:paraId="7538AF8A" w14:textId="77777777" w:rsidR="00505292" w:rsidRPr="00015C1D" w:rsidRDefault="00505292" w:rsidP="00505292">
                  <w:pPr>
                    <w:rPr>
                      <w:rFonts w:cstheme="minorHAnsi"/>
                      <w:color w:val="000000" w:themeColor="text1"/>
                      <w:sz w:val="18"/>
                      <w:szCs w:val="24"/>
                    </w:rPr>
                  </w:pPr>
                  <w:r w:rsidRPr="00015C1D">
                    <w:rPr>
                      <w:rFonts w:cstheme="minorHAnsi"/>
                      <w:color w:val="000000" w:themeColor="text1"/>
                      <w:sz w:val="18"/>
                      <w:szCs w:val="24"/>
                    </w:rPr>
                    <w:t xml:space="preserve">Le suivi comprendra : </w:t>
                  </w:r>
                </w:p>
                <w:p w14:paraId="1AB32817" w14:textId="77777777" w:rsidR="00505292" w:rsidRPr="00015C1D" w:rsidRDefault="00505292" w:rsidP="00505292">
                  <w:pPr>
                    <w:pStyle w:val="Paragraphedeliste"/>
                    <w:numPr>
                      <w:ilvl w:val="0"/>
                      <w:numId w:val="23"/>
                    </w:numPr>
                    <w:tabs>
                      <w:tab w:val="num" w:pos="851"/>
                    </w:tabs>
                    <w:autoSpaceDN w:val="0"/>
                    <w:spacing w:before="60" w:after="60" w:line="240" w:lineRule="auto"/>
                    <w:contextualSpacing w:val="0"/>
                    <w:rPr>
                      <w:rFonts w:cstheme="minorHAnsi"/>
                      <w:color w:val="000000" w:themeColor="text1"/>
                      <w:sz w:val="18"/>
                      <w:szCs w:val="24"/>
                    </w:rPr>
                  </w:pPr>
                  <w:r w:rsidRPr="00015C1D">
                    <w:rPr>
                      <w:rFonts w:cstheme="minorHAnsi"/>
                      <w:color w:val="000000" w:themeColor="text1"/>
                      <w:sz w:val="18"/>
                      <w:szCs w:val="24"/>
                    </w:rPr>
                    <w:t>Mise en place d’un suivi spécifique des zones humides afin d’évaluer la dynamique de reprise et d’extension des habitats hygrophiles au sein du bassin de rétention, en phase d’exploitation. Compte tenu de la vocation hydraulique de l’ouvrage (mise en eau temporaire et récurrente lors des épisodes de crue), le suivi visera principalement à caractériser l’évolution des conditions écologiques induites par ces apports en eau, et leur traduction en termes de végétation.</w:t>
                  </w:r>
                </w:p>
                <w:p w14:paraId="6615A909" w14:textId="77777777" w:rsidR="00505292" w:rsidRPr="00015C1D" w:rsidRDefault="00505292" w:rsidP="00505292">
                  <w:pPr>
                    <w:pStyle w:val="Paragraphedeliste"/>
                    <w:numPr>
                      <w:ilvl w:val="0"/>
                      <w:numId w:val="23"/>
                    </w:numPr>
                    <w:tabs>
                      <w:tab w:val="num" w:pos="851"/>
                    </w:tabs>
                    <w:autoSpaceDN w:val="0"/>
                    <w:spacing w:before="60" w:after="60" w:line="240" w:lineRule="auto"/>
                    <w:contextualSpacing w:val="0"/>
                    <w:rPr>
                      <w:rFonts w:cstheme="minorHAnsi"/>
                      <w:color w:val="000000" w:themeColor="text1"/>
                      <w:sz w:val="18"/>
                      <w:szCs w:val="24"/>
                    </w:rPr>
                  </w:pPr>
                  <w:r w:rsidRPr="00015C1D">
                    <w:rPr>
                      <w:rFonts w:cstheme="minorHAnsi"/>
                      <w:color w:val="000000" w:themeColor="text1"/>
                      <w:sz w:val="18"/>
                      <w:szCs w:val="24"/>
                    </w:rPr>
                    <w:t>Au stade initial, les zones humides sont considérées comme limitées aux abords immédiats du lit mineur de la Grande Frayère. Le suivi proposé reposera donc sur une approche comparative dans le temps, visant à identifier une éventuelle extension des cortèges hygrophiles au sein du bassin.</w:t>
                  </w:r>
                </w:p>
                <w:p w14:paraId="68029E53" w14:textId="77777777" w:rsidR="00505292" w:rsidRPr="00015C1D" w:rsidRDefault="00505292" w:rsidP="00505292">
                  <w:pPr>
                    <w:pStyle w:val="Paragraphedeliste"/>
                    <w:numPr>
                      <w:ilvl w:val="0"/>
                      <w:numId w:val="23"/>
                    </w:numPr>
                    <w:tabs>
                      <w:tab w:val="num" w:pos="851"/>
                    </w:tabs>
                    <w:autoSpaceDN w:val="0"/>
                    <w:spacing w:before="60" w:after="60" w:line="240" w:lineRule="auto"/>
                    <w:contextualSpacing w:val="0"/>
                    <w:rPr>
                      <w:rFonts w:cstheme="minorHAnsi"/>
                      <w:color w:val="000000" w:themeColor="text1"/>
                      <w:sz w:val="18"/>
                      <w:szCs w:val="24"/>
                    </w:rPr>
                  </w:pPr>
                  <w:r w:rsidRPr="00015C1D">
                    <w:rPr>
                      <w:rFonts w:cstheme="minorHAnsi"/>
                      <w:color w:val="000000" w:themeColor="text1"/>
                      <w:sz w:val="18"/>
                      <w:szCs w:val="24"/>
                    </w:rPr>
                    <w:t xml:space="preserve">Les relevés zones humides seront couplés aux relevés ciblés sur la flore/habitats pour réaliser un suivi de l’évolution des habitats (recouvrement, dynamique de colonisation etc) </w:t>
                  </w:r>
                </w:p>
                <w:p w14:paraId="4780D11C" w14:textId="77777777" w:rsidR="00505292" w:rsidRPr="00015C1D" w:rsidRDefault="00505292" w:rsidP="00505292">
                  <w:pPr>
                    <w:pStyle w:val="Paragraphedeliste"/>
                    <w:numPr>
                      <w:ilvl w:val="0"/>
                      <w:numId w:val="23"/>
                    </w:numPr>
                    <w:tabs>
                      <w:tab w:val="num" w:pos="851"/>
                    </w:tabs>
                    <w:autoSpaceDN w:val="0"/>
                    <w:spacing w:before="60" w:after="60" w:line="240" w:lineRule="auto"/>
                    <w:contextualSpacing w:val="0"/>
                    <w:rPr>
                      <w:rFonts w:cstheme="minorHAnsi"/>
                      <w:color w:val="000000" w:themeColor="text1"/>
                      <w:sz w:val="18"/>
                      <w:szCs w:val="24"/>
                    </w:rPr>
                  </w:pPr>
                  <w:r w:rsidRPr="00015C1D">
                    <w:rPr>
                      <w:rFonts w:cstheme="minorHAnsi"/>
                      <w:color w:val="000000" w:themeColor="text1"/>
                      <w:sz w:val="18"/>
                      <w:szCs w:val="24"/>
                    </w:rPr>
                    <w:t>Ce suivi, essentiellement basé sur des bioindicateurs végétaux, est adapté au fonctionnement du site, où l’hydromorphie résulte principalement d’apports hydrauliques superficiels liés au fonctionnement du bassin, et non d’une alimentation par nappe. En ce sens, la mise en place d’un suivi piézométrique n’apparaît pas pertinente. De même, les investigations pédologiques ponctuelles ne constituent pas un indicateur fiable pour caractériser à court et moyen terme l’évolution spatiale des zones humides dans ce contexte.</w:t>
                  </w:r>
                </w:p>
              </w:tc>
            </w:tr>
            <w:tr w:rsidR="00505292" w:rsidRPr="00015C1D" w14:paraId="07A7082A" w14:textId="77777777" w:rsidTr="00B61355">
              <w:tc>
                <w:tcPr>
                  <w:tcW w:w="1963" w:type="dxa"/>
                  <w:tcBorders>
                    <w:top w:val="single" w:sz="4" w:space="0" w:color="006D7C"/>
                    <w:left w:val="single" w:sz="4" w:space="0" w:color="006D7C"/>
                    <w:bottom w:val="single" w:sz="4" w:space="0" w:color="006D7C"/>
                    <w:right w:val="single" w:sz="4" w:space="0" w:color="006D7C"/>
                  </w:tcBorders>
                  <w:shd w:val="clear" w:color="auto" w:fill="D8EEF2"/>
                  <w:tcMar>
                    <w:top w:w="57" w:type="dxa"/>
                    <w:left w:w="57" w:type="dxa"/>
                    <w:bottom w:w="57" w:type="dxa"/>
                    <w:right w:w="57" w:type="dxa"/>
                  </w:tcMar>
                  <w:vAlign w:val="center"/>
                </w:tcPr>
                <w:p w14:paraId="25E214FB"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Suivis de la mesure</w:t>
                  </w:r>
                </w:p>
              </w:tc>
              <w:tc>
                <w:tcPr>
                  <w:tcW w:w="8756" w:type="dxa"/>
                  <w:tcBorders>
                    <w:top w:val="single" w:sz="4" w:space="0" w:color="006D7C"/>
                    <w:left w:val="single" w:sz="4" w:space="0" w:color="006D7C"/>
                    <w:bottom w:val="single" w:sz="4" w:space="0" w:color="006D7C"/>
                    <w:right w:val="single" w:sz="4" w:space="0" w:color="006D7C"/>
                  </w:tcBorders>
                  <w:tcMar>
                    <w:top w:w="57" w:type="dxa"/>
                    <w:left w:w="57" w:type="dxa"/>
                    <w:bottom w:w="57" w:type="dxa"/>
                    <w:right w:w="57" w:type="dxa"/>
                  </w:tcMar>
                  <w:vAlign w:val="center"/>
                </w:tcPr>
                <w:p w14:paraId="6D4B952E" w14:textId="77777777" w:rsidR="00505292" w:rsidRPr="00015C1D" w:rsidRDefault="00505292" w:rsidP="00505292">
                  <w:pPr>
                    <w:contextualSpacing/>
                    <w:rPr>
                      <w:rFonts w:cstheme="minorHAnsi"/>
                      <w:color w:val="000000" w:themeColor="text1"/>
                      <w:sz w:val="18"/>
                      <w:szCs w:val="24"/>
                    </w:rPr>
                  </w:pPr>
                  <w:r w:rsidRPr="00015C1D">
                    <w:rPr>
                      <w:rFonts w:cstheme="minorHAnsi"/>
                      <w:color w:val="000000" w:themeColor="text1"/>
                      <w:sz w:val="18"/>
                      <w:szCs w:val="24"/>
                    </w:rPr>
                    <w:t>Comptes rendus et suivis menés par ingénieur écologue à N+1, N+2, N+3, N+5 et N+10.</w:t>
                  </w:r>
                </w:p>
              </w:tc>
            </w:tr>
          </w:tbl>
          <w:p w14:paraId="31477EA6" w14:textId="77777777" w:rsidR="00505292" w:rsidRDefault="00505292" w:rsidP="00505292"/>
        </w:tc>
      </w:tr>
      <w:tr w:rsidR="00505292" w14:paraId="461D7198" w14:textId="77777777" w:rsidTr="00046205">
        <w:tc>
          <w:tcPr>
            <w:tcW w:w="2156" w:type="dxa"/>
          </w:tcPr>
          <w:p w14:paraId="79285B31" w14:textId="77777777" w:rsidR="00505292" w:rsidRPr="0080231C" w:rsidRDefault="00505292" w:rsidP="00505292">
            <w:pPr>
              <w:ind w:right="180"/>
              <w:jc w:val="left"/>
              <w:rPr>
                <w:i/>
                <w:iCs/>
              </w:rPr>
            </w:pPr>
          </w:p>
        </w:tc>
        <w:tc>
          <w:tcPr>
            <w:tcW w:w="11836" w:type="dxa"/>
            <w:gridSpan w:val="2"/>
          </w:tcPr>
          <w:p w14:paraId="1C3F5E9D" w14:textId="77777777" w:rsidR="00505292" w:rsidRDefault="00505292" w:rsidP="00505292"/>
        </w:tc>
      </w:tr>
    </w:tbl>
    <w:p w14:paraId="57B012AD" w14:textId="77777777" w:rsidR="0080231C" w:rsidRPr="00AA64E5" w:rsidRDefault="0080231C" w:rsidP="0080231C"/>
    <w:sectPr w:rsidR="0080231C" w:rsidRPr="00AA64E5" w:rsidSect="0080231C">
      <w:pgSz w:w="16838" w:h="11906" w:orient="landscape"/>
      <w:pgMar w:top="1418" w:right="1418" w:bottom="1418" w:left="1418" w:header="709" w:footer="6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5A33B" w14:textId="77777777" w:rsidR="00DD4A6A" w:rsidRDefault="00DD4A6A" w:rsidP="00343513">
      <w:pPr>
        <w:spacing w:after="0" w:line="240" w:lineRule="auto"/>
      </w:pPr>
      <w:r>
        <w:separator/>
      </w:r>
    </w:p>
  </w:endnote>
  <w:endnote w:type="continuationSeparator" w:id="0">
    <w:p w14:paraId="433CD943" w14:textId="77777777" w:rsidR="00DD4A6A" w:rsidRDefault="00DD4A6A" w:rsidP="00343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A00002AF" w:usb1="5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9302" w14:textId="77777777" w:rsidR="001E6164" w:rsidRDefault="001E6164" w:rsidP="001351CD">
    <w:pPr>
      <w:spacing w:after="0"/>
      <w:jc w:val="left"/>
    </w:pPr>
    <w:r>
      <w:rPr>
        <w:noProof/>
        <w:lang w:eastAsia="fr-FR"/>
      </w:rPr>
      <w:drawing>
        <wp:anchor distT="0" distB="0" distL="114300" distR="114300" simplePos="0" relativeHeight="251658243" behindDoc="0" locked="0" layoutInCell="1" allowOverlap="1" wp14:anchorId="14DF79AF" wp14:editId="6356B0ED">
          <wp:simplePos x="0" y="0"/>
          <wp:positionH relativeFrom="margin">
            <wp:posOffset>4902541</wp:posOffset>
          </wp:positionH>
          <wp:positionV relativeFrom="paragraph">
            <wp:posOffset>32915</wp:posOffset>
          </wp:positionV>
          <wp:extent cx="789977" cy="775970"/>
          <wp:effectExtent l="0" t="0" r="0" b="5080"/>
          <wp:wrapNone/>
          <wp:docPr id="50"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
                  <a:stretch>
                    <a:fillRect/>
                  </a:stretch>
                </pic:blipFill>
                <pic:spPr>
                  <a:xfrm>
                    <a:off x="0" y="0"/>
                    <a:ext cx="789977" cy="775970"/>
                  </a:xfrm>
                  <a:prstGeom prst="rect">
                    <a:avLst/>
                  </a:prstGeom>
                </pic:spPr>
              </pic:pic>
            </a:graphicData>
          </a:graphic>
          <wp14:sizeRelH relativeFrom="margin">
            <wp14:pctWidth>0</wp14:pctWidth>
          </wp14:sizeRelH>
          <wp14:sizeRelV relativeFrom="margin">
            <wp14:pctHeight>0</wp14:pctHeight>
          </wp14:sizeRelV>
        </wp:anchor>
      </w:drawing>
    </w:r>
  </w:p>
  <w:sdt>
    <w:sdtPr>
      <w:id w:val="1277371513"/>
      <w:docPartObj>
        <w:docPartGallery w:val="Page Numbers (Bottom of Page)"/>
        <w:docPartUnique/>
      </w:docPartObj>
    </w:sdtPr>
    <w:sdtContent>
      <w:p w14:paraId="402A30AE" w14:textId="4A657454" w:rsidR="001351CD" w:rsidRDefault="001E6164" w:rsidP="001351CD">
        <w:pPr>
          <w:spacing w:after="0"/>
          <w:jc w:val="left"/>
        </w:pPr>
        <w:r>
          <w:rPr>
            <w:noProof/>
            <w:lang w:eastAsia="fr-FR"/>
          </w:rPr>
          <mc:AlternateContent>
            <mc:Choice Requires="wps">
              <w:drawing>
                <wp:anchor distT="45720" distB="45720" distL="114300" distR="114300" simplePos="0" relativeHeight="251658245" behindDoc="0" locked="0" layoutInCell="1" allowOverlap="1" wp14:anchorId="3F454D21" wp14:editId="5A183B2D">
                  <wp:simplePos x="0" y="0"/>
                  <wp:positionH relativeFrom="column">
                    <wp:posOffset>5978118</wp:posOffset>
                  </wp:positionH>
                  <wp:positionV relativeFrom="paragraph">
                    <wp:posOffset>575197</wp:posOffset>
                  </wp:positionV>
                  <wp:extent cx="429895" cy="25908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259080"/>
                          </a:xfrm>
                          <a:prstGeom prst="rect">
                            <a:avLst/>
                          </a:prstGeom>
                          <a:noFill/>
                          <a:ln w="9525">
                            <a:noFill/>
                            <a:miter lim="800000"/>
                            <a:headEnd/>
                            <a:tailEnd/>
                          </a:ln>
                        </wps:spPr>
                        <wps:txbx>
                          <w:txbxContent>
                            <w:p w14:paraId="4B8361D3" w14:textId="717A7445" w:rsidR="001E6164" w:rsidRDefault="001E6164" w:rsidP="001E6164">
                              <w:pPr>
                                <w:jc w:val="center"/>
                              </w:pPr>
                              <w:r>
                                <w:fldChar w:fldCharType="begin"/>
                              </w:r>
                              <w:r>
                                <w:instrText>PAGE   \* MERGEFORMAT</w:instrText>
                              </w:r>
                              <w:r>
                                <w:fldChar w:fldCharType="separate"/>
                              </w:r>
                              <w:r w:rsidR="00724379">
                                <w:rPr>
                                  <w:noProof/>
                                </w:rPr>
                                <w:t>2</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3F454D21" id="_x0000_t202" coordsize="21600,21600" o:spt="202" path="m,l,21600r21600,l21600,xe">
                  <v:stroke joinstyle="miter"/>
                  <v:path gradientshapeok="t" o:connecttype="rect"/>
                </v:shapetype>
                <v:shape id="_x0000_s1031" type="#_x0000_t202" style="position:absolute;margin-left:470.7pt;margin-top:45.3pt;width:33.85pt;height:20.4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" filled="f" stroked="f">
                  <v:textbox>
                    <w:txbxContent>
                      <w:p w14:paraId="4B8361D3" w14:textId="717A7445" w:rsidR="001E6164" w:rsidRDefault="001E6164" w:rsidP="001E6164">
                        <w:pPr>
                          <w:jc w:val="center"/>
                        </w:pPr>
                        <w:r>
                          <w:fldChar w:fldCharType="begin"/>
                        </w:r>
                        <w:r>
                          <w:instrText>PAGE   \* MERGEFORMAT</w:instrText>
                        </w:r>
                        <w:r>
                          <w:fldChar w:fldCharType="separate"/>
                        </w:r>
                        <w:r w:rsidR="00724379">
                          <w:rPr>
                            <w:noProof/>
                          </w:rPr>
                          <w:t>2</w:t>
                        </w:r>
                        <w:r>
                          <w:fldChar w:fldCharType="end"/>
                        </w:r>
                      </w:p>
                    </w:txbxContent>
                  </v:textbox>
                  <w10:wrap type="square"/>
                </v:shape>
              </w:pict>
            </mc:Fallback>
          </mc:AlternateContent>
        </w:r>
        <w:r>
          <w:rPr>
            <w:rFonts w:ascii="Calibri" w:eastAsia="Calibri" w:hAnsi="Calibri" w:cs="Calibri"/>
            <w:noProof/>
            <w:lang w:eastAsia="fr-FR"/>
          </w:rPr>
          <mc:AlternateContent>
            <mc:Choice Requires="wpg">
              <w:drawing>
                <wp:anchor distT="0" distB="0" distL="114300" distR="114300" simplePos="0" relativeHeight="251658244" behindDoc="0" locked="0" layoutInCell="1" allowOverlap="1" wp14:anchorId="67487197" wp14:editId="0A5C96EB">
                  <wp:simplePos x="0" y="0"/>
                  <wp:positionH relativeFrom="margin">
                    <wp:posOffset>-363855</wp:posOffset>
                  </wp:positionH>
                  <wp:positionV relativeFrom="paragraph">
                    <wp:posOffset>186055</wp:posOffset>
                  </wp:positionV>
                  <wp:extent cx="6121400" cy="546100"/>
                  <wp:effectExtent l="0" t="0" r="0" b="6350"/>
                  <wp:wrapTopAndBottom/>
                  <wp:docPr id="1" name="Group 4312"/>
                  <wp:cNvGraphicFramePr/>
                  <a:graphic xmlns:a="http://schemas.openxmlformats.org/drawingml/2006/main">
                    <a:graphicData uri="http://schemas.microsoft.com/office/word/2010/wordprocessingGroup">
                      <wpg:wgp>
                        <wpg:cNvGrpSpPr/>
                        <wpg:grpSpPr>
                          <a:xfrm>
                            <a:off x="0" y="0"/>
                            <a:ext cx="6121400" cy="546100"/>
                            <a:chOff x="0" y="104526"/>
                            <a:chExt cx="6121400" cy="546104"/>
                          </a:xfrm>
                        </wpg:grpSpPr>
                        <wps:wsp>
                          <wps:cNvPr id="3" name="Rectangle 2"/>
                          <wps:cNvSpPr/>
                          <wps:spPr>
                            <a:xfrm>
                              <a:off x="0" y="104526"/>
                              <a:ext cx="2443941" cy="172506"/>
                            </a:xfrm>
                            <a:prstGeom prst="rect">
                              <a:avLst/>
                            </a:prstGeom>
                            <a:ln>
                              <a:noFill/>
                            </a:ln>
                          </wps:spPr>
                          <wps:txbx>
                            <w:txbxContent>
                              <w:p w14:paraId="7654C206" w14:textId="77777777" w:rsidR="001351CD" w:rsidRPr="00343513" w:rsidRDefault="001351CD" w:rsidP="001351CD">
                                <w:pPr>
                                  <w:jc w:val="left"/>
                                  <w:rPr>
                                    <w:color w:val="2E74B5" w:themeColor="accent1" w:themeShade="BF"/>
                                  </w:rPr>
                                </w:pPr>
                                <w:r>
                                  <w:rPr>
                                    <w:rFonts w:ascii="Arial" w:eastAsia="Arial" w:hAnsi="Arial" w:cs="Arial"/>
                                    <w:b/>
                                    <w:color w:val="2E74B5" w:themeColor="accent1" w:themeShade="BF"/>
                                  </w:rPr>
                                  <w:t>CACPL</w:t>
                                </w:r>
                              </w:p>
                            </w:txbxContent>
                          </wps:txbx>
                          <wps:bodyPr horzOverflow="overflow" vert="horz" lIns="0" tIns="0" rIns="0" bIns="0" rtlCol="0">
                            <a:noAutofit/>
                          </wps:bodyPr>
                        </wps:wsp>
                        <wps:wsp>
                          <wps:cNvPr id="4" name="Rectangle 3"/>
                          <wps:cNvSpPr/>
                          <wps:spPr>
                            <a:xfrm>
                              <a:off x="1841322" y="104526"/>
                              <a:ext cx="56022" cy="172506"/>
                            </a:xfrm>
                            <a:prstGeom prst="rect">
                              <a:avLst/>
                            </a:prstGeom>
                            <a:ln>
                              <a:noFill/>
                            </a:ln>
                          </wps:spPr>
                          <wps:txbx>
                            <w:txbxContent>
                              <w:p w14:paraId="2CA4664E" w14:textId="77777777" w:rsidR="001351CD" w:rsidRDefault="001351CD" w:rsidP="001351CD">
                                <w:pPr>
                                  <w:jc w:val="left"/>
                                </w:pPr>
                                <w:r>
                                  <w:rPr>
                                    <w:rFonts w:ascii="Arial" w:eastAsia="Arial" w:hAnsi="Arial" w:cs="Arial"/>
                                    <w:b/>
                                    <w:color w:val="6EAA00"/>
                                  </w:rPr>
                                  <w:t xml:space="preserve"> </w:t>
                                </w:r>
                              </w:p>
                            </w:txbxContent>
                          </wps:txbx>
                          <wps:bodyPr horzOverflow="overflow" vert="horz" lIns="0" tIns="0" rIns="0" bIns="0" rtlCol="0">
                            <a:noAutofit/>
                          </wps:bodyPr>
                        </wps:wsp>
                        <wps:wsp>
                          <wps:cNvPr id="5" name="Rectangle 4"/>
                          <wps:cNvSpPr/>
                          <wps:spPr>
                            <a:xfrm>
                              <a:off x="0" y="284193"/>
                              <a:ext cx="1447800" cy="156491"/>
                            </a:xfrm>
                            <a:prstGeom prst="rect">
                              <a:avLst/>
                            </a:prstGeom>
                            <a:ln>
                              <a:noFill/>
                            </a:ln>
                          </wps:spPr>
                          <wps:txbx>
                            <w:txbxContent>
                              <w:p w14:paraId="39F57735" w14:textId="77777777" w:rsidR="001351CD" w:rsidRPr="00343513" w:rsidRDefault="001351CD" w:rsidP="001351CD">
                                <w:pPr>
                                  <w:jc w:val="left"/>
                                  <w:rPr>
                                    <w:rFonts w:ascii="Arial" w:hAnsi="Arial" w:cs="Arial"/>
                                    <w:b/>
                                    <w:color w:val="2E74B5" w:themeColor="accent1" w:themeShade="BF"/>
                                  </w:rPr>
                                </w:pPr>
                                <w:r w:rsidRPr="00343513">
                                  <w:rPr>
                                    <w:rFonts w:ascii="Arial" w:hAnsi="Arial" w:cs="Arial"/>
                                    <w:b/>
                                    <w:color w:val="2E74B5" w:themeColor="accent1" w:themeShade="BF"/>
                                  </w:rPr>
                                  <w:t>Pôle Cycles de l’Eau</w:t>
                                </w:r>
                              </w:p>
                            </w:txbxContent>
                          </wps:txbx>
                          <wps:bodyPr horzOverflow="overflow" vert="horz" lIns="0" tIns="0" rIns="0" bIns="0" rtlCol="0">
                            <a:noAutofit/>
                          </wps:bodyPr>
                        </wps:wsp>
                        <wps:wsp>
                          <wps:cNvPr id="6" name="Rectangle 5"/>
                          <wps:cNvSpPr/>
                          <wps:spPr>
                            <a:xfrm>
                              <a:off x="408432" y="284359"/>
                              <a:ext cx="56022" cy="172506"/>
                            </a:xfrm>
                            <a:prstGeom prst="rect">
                              <a:avLst/>
                            </a:prstGeom>
                            <a:ln>
                              <a:noFill/>
                            </a:ln>
                          </wps:spPr>
                          <wps:txbx>
                            <w:txbxContent>
                              <w:p w14:paraId="18EB00ED" w14:textId="77777777" w:rsidR="001351CD" w:rsidRDefault="001351CD" w:rsidP="001351CD">
                                <w:pPr>
                                  <w:jc w:val="left"/>
                                </w:pPr>
                                <w:r>
                                  <w:rPr>
                                    <w:rFonts w:ascii="Arial" w:eastAsia="Arial" w:hAnsi="Arial" w:cs="Arial"/>
                                    <w:b/>
                                    <w:color w:val="6EAA00"/>
                                  </w:rPr>
                                  <w:t xml:space="preserve"> </w:t>
                                </w:r>
                              </w:p>
                            </w:txbxContent>
                          </wps:txbx>
                          <wps:bodyPr horzOverflow="overflow" vert="horz" lIns="0" tIns="0" rIns="0" bIns="0" rtlCol="0">
                            <a:noAutofit/>
                          </wps:bodyPr>
                        </wps:wsp>
                        <wps:wsp>
                          <wps:cNvPr id="7" name="Rectangle 23"/>
                          <wps:cNvSpPr/>
                          <wps:spPr>
                            <a:xfrm>
                              <a:off x="966165" y="284359"/>
                              <a:ext cx="56022" cy="172506"/>
                            </a:xfrm>
                            <a:prstGeom prst="rect">
                              <a:avLst/>
                            </a:prstGeom>
                            <a:ln>
                              <a:noFill/>
                            </a:ln>
                          </wps:spPr>
                          <wps:txbx>
                            <w:txbxContent>
                              <w:p w14:paraId="0A8F4151" w14:textId="77777777" w:rsidR="001351CD" w:rsidRDefault="001351CD" w:rsidP="001351CD">
                                <w:pPr>
                                  <w:jc w:val="left"/>
                                </w:pPr>
                                <w:r>
                                  <w:rPr>
                                    <w:rFonts w:ascii="Arial" w:eastAsia="Arial" w:hAnsi="Arial" w:cs="Arial"/>
                                    <w:b/>
                                    <w:color w:val="6EAA00"/>
                                  </w:rPr>
                                  <w:t xml:space="preserve"> </w:t>
                                </w:r>
                              </w:p>
                            </w:txbxContent>
                          </wps:txbx>
                          <wps:bodyPr horzOverflow="overflow" vert="horz" lIns="0" tIns="0" rIns="0" bIns="0" rtlCol="0">
                            <a:noAutofit/>
                          </wps:bodyPr>
                        </wps:wsp>
                        <wps:wsp>
                          <wps:cNvPr id="9" name="Rectangle 24"/>
                          <wps:cNvSpPr/>
                          <wps:spPr>
                            <a:xfrm>
                              <a:off x="0" y="456591"/>
                              <a:ext cx="2419350" cy="135427"/>
                            </a:xfrm>
                            <a:prstGeom prst="rect">
                              <a:avLst/>
                            </a:prstGeom>
                            <a:ln>
                              <a:noFill/>
                            </a:ln>
                          </wps:spPr>
                          <wps:txbx>
                            <w:txbxContent>
                              <w:p w14:paraId="34C98343" w14:textId="77777777" w:rsidR="001351CD" w:rsidRDefault="001351CD" w:rsidP="001351CD">
                                <w:pPr>
                                  <w:jc w:val="left"/>
                                </w:pPr>
                                <w:r>
                                  <w:rPr>
                                    <w:sz w:val="16"/>
                                  </w:rPr>
                                  <w:t>28 Bd du Midi Louise Moreau, 06150, Cannes</w:t>
                                </w:r>
                              </w:p>
                            </w:txbxContent>
                          </wps:txbx>
                          <wps:bodyPr horzOverflow="overflow" vert="horz" lIns="0" tIns="0" rIns="0" bIns="0" rtlCol="0">
                            <a:noAutofit/>
                          </wps:bodyPr>
                        </wps:wsp>
                        <wps:wsp>
                          <wps:cNvPr id="10" name="Rectangle 25"/>
                          <wps:cNvSpPr/>
                          <wps:spPr>
                            <a:xfrm>
                              <a:off x="406908" y="440941"/>
                              <a:ext cx="37731" cy="151421"/>
                            </a:xfrm>
                            <a:prstGeom prst="rect">
                              <a:avLst/>
                            </a:prstGeom>
                            <a:ln>
                              <a:noFill/>
                            </a:ln>
                          </wps:spPr>
                          <wps:txbx>
                            <w:txbxContent>
                              <w:p w14:paraId="31BD7C14" w14:textId="77777777" w:rsidR="001351CD" w:rsidRDefault="001351CD" w:rsidP="001351CD">
                                <w:pPr>
                                  <w:jc w:val="left"/>
                                </w:pPr>
                                <w:r>
                                  <w:rPr>
                                    <w:rFonts w:ascii="Arial" w:eastAsia="Arial" w:hAnsi="Arial" w:cs="Arial"/>
                                    <w:b/>
                                    <w:sz w:val="16"/>
                                  </w:rPr>
                                  <w:t xml:space="preserve"> </w:t>
                                </w:r>
                              </w:p>
                            </w:txbxContent>
                          </wps:txbx>
                          <wps:bodyPr horzOverflow="overflow" vert="horz" lIns="0" tIns="0" rIns="0" bIns="0" rtlCol="0">
                            <a:noAutofit/>
                          </wps:bodyPr>
                        </wps:wsp>
                        <wps:wsp>
                          <wps:cNvPr id="11" name="Shape 5956"/>
                          <wps:cNvSpPr/>
                          <wps:spPr>
                            <a:xfrm>
                              <a:off x="0" y="604911"/>
                              <a:ext cx="6121400" cy="45719"/>
                            </a:xfrm>
                            <a:custGeom>
                              <a:avLst/>
                              <a:gdLst/>
                              <a:ahLst/>
                              <a:cxnLst/>
                              <a:rect l="0" t="0" r="0" b="0"/>
                              <a:pathLst>
                                <a:path w="3292475" h="38100">
                                  <a:moveTo>
                                    <a:pt x="0" y="0"/>
                                  </a:moveTo>
                                  <a:lnTo>
                                    <a:pt x="3292475" y="0"/>
                                  </a:lnTo>
                                  <a:lnTo>
                                    <a:pt x="3292475" y="38100"/>
                                  </a:lnTo>
                                  <a:lnTo>
                                    <a:pt x="0" y="38100"/>
                                  </a:lnTo>
                                  <a:lnTo>
                                    <a:pt x="0" y="0"/>
                                  </a:lnTo>
                                </a:path>
                              </a:pathLst>
                            </a:custGeom>
                            <a:solidFill>
                              <a:schemeClr val="accent1">
                                <a:lumMod val="75000"/>
                              </a:schemeClr>
                            </a:solidFill>
                            <a:ln w="0" cap="flat">
                              <a:miter lim="127000"/>
                            </a:ln>
                          </wps:spPr>
                          <wps:style>
                            <a:lnRef idx="0">
                              <a:srgbClr val="000000">
                                <a:alpha val="0"/>
                              </a:srgbClr>
                            </a:lnRef>
                            <a:fillRef idx="1">
                              <a:srgbClr val="6EAA00"/>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67487197" id="Group 4312" o:spid="_x0000_s1032" style="position:absolute;margin-left:-28.65pt;margin-top:14.65pt;width:482pt;height:43pt;z-index:251658244;mso-position-horizontal-relative:margin" coordorigin=",1045" coordsize="61214,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">
                  <v:rect id="Rectangle 2" o:spid="_x0000_s1033" style="position:absolute;top:1045;width:24439;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7654C206" w14:textId="77777777" w:rsidR="001351CD" w:rsidRPr="00343513" w:rsidRDefault="001351CD" w:rsidP="001351CD">
                          <w:pPr>
                            <w:jc w:val="left"/>
                            <w:rPr>
                              <w:color w:val="2E74B5" w:themeColor="accent1" w:themeShade="BF"/>
                            </w:rPr>
                          </w:pPr>
                          <w:r>
                            <w:rPr>
                              <w:rFonts w:ascii="Arial" w:eastAsia="Arial" w:hAnsi="Arial" w:cs="Arial"/>
                              <w:b/>
                              <w:color w:val="2E74B5" w:themeColor="accent1" w:themeShade="BF"/>
                            </w:rPr>
                            <w:t>CACPL</w:t>
                          </w:r>
                        </w:p>
                      </w:txbxContent>
                    </v:textbox>
                  </v:rect>
                  <v:rect id="Rectangle 3" o:spid="_x0000_s1034" style="position:absolute;left:18413;top:1045;width:56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2CA4664E" w14:textId="77777777" w:rsidR="001351CD" w:rsidRDefault="001351CD" w:rsidP="001351CD">
                          <w:pPr>
                            <w:jc w:val="left"/>
                          </w:pPr>
                          <w:r>
                            <w:rPr>
                              <w:rFonts w:ascii="Arial" w:eastAsia="Arial" w:hAnsi="Arial" w:cs="Arial"/>
                              <w:b/>
                              <w:color w:val="6EAA00"/>
                            </w:rPr>
                            <w:t xml:space="preserve"> </w:t>
                          </w:r>
                        </w:p>
                      </w:txbxContent>
                    </v:textbox>
                  </v:rect>
                  <v:rect id="Rectangle 4" o:spid="_x0000_s1035" style="position:absolute;top:2841;width:14478;height:1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39F57735" w14:textId="77777777" w:rsidR="001351CD" w:rsidRPr="00343513" w:rsidRDefault="001351CD" w:rsidP="001351CD">
                          <w:pPr>
                            <w:jc w:val="left"/>
                            <w:rPr>
                              <w:rFonts w:ascii="Arial" w:hAnsi="Arial" w:cs="Arial"/>
                              <w:b/>
                              <w:color w:val="2E74B5" w:themeColor="accent1" w:themeShade="BF"/>
                            </w:rPr>
                          </w:pPr>
                          <w:r w:rsidRPr="00343513">
                            <w:rPr>
                              <w:rFonts w:ascii="Arial" w:hAnsi="Arial" w:cs="Arial"/>
                              <w:b/>
                              <w:color w:val="2E74B5" w:themeColor="accent1" w:themeShade="BF"/>
                            </w:rPr>
                            <w:t>Pôle Cycles de l’Eau</w:t>
                          </w:r>
                        </w:p>
                      </w:txbxContent>
                    </v:textbox>
                  </v:rect>
                  <v:rect id="Rectangle 5" o:spid="_x0000_s1036" style="position:absolute;left:4084;top:2843;width:56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8EB00ED" w14:textId="77777777" w:rsidR="001351CD" w:rsidRDefault="001351CD" w:rsidP="001351CD">
                          <w:pPr>
                            <w:jc w:val="left"/>
                          </w:pPr>
                          <w:r>
                            <w:rPr>
                              <w:rFonts w:ascii="Arial" w:eastAsia="Arial" w:hAnsi="Arial" w:cs="Arial"/>
                              <w:b/>
                              <w:color w:val="6EAA00"/>
                            </w:rPr>
                            <w:t xml:space="preserve"> </w:t>
                          </w:r>
                        </w:p>
                      </w:txbxContent>
                    </v:textbox>
                  </v:rect>
                  <v:rect id="Rectangle 23" o:spid="_x0000_s1037" style="position:absolute;left:9661;top:2843;width:56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A8F4151" w14:textId="77777777" w:rsidR="001351CD" w:rsidRDefault="001351CD" w:rsidP="001351CD">
                          <w:pPr>
                            <w:jc w:val="left"/>
                          </w:pPr>
                          <w:r>
                            <w:rPr>
                              <w:rFonts w:ascii="Arial" w:eastAsia="Arial" w:hAnsi="Arial" w:cs="Arial"/>
                              <w:b/>
                              <w:color w:val="6EAA00"/>
                            </w:rPr>
                            <w:t xml:space="preserve"> </w:t>
                          </w:r>
                        </w:p>
                      </w:txbxContent>
                    </v:textbox>
                  </v:rect>
                  <v:rect id="Rectangle 24" o:spid="_x0000_s1038" style="position:absolute;top:4565;width:24193;height:1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4C98343" w14:textId="77777777" w:rsidR="001351CD" w:rsidRDefault="001351CD" w:rsidP="001351CD">
                          <w:pPr>
                            <w:jc w:val="left"/>
                          </w:pPr>
                          <w:r>
                            <w:rPr>
                              <w:sz w:val="16"/>
                            </w:rPr>
                            <w:t>28 Bd du Midi Louise Moreau, 06150, Cannes</w:t>
                          </w:r>
                        </w:p>
                      </w:txbxContent>
                    </v:textbox>
                  </v:rect>
                  <v:rect id="Rectangle 25" o:spid="_x0000_s1039" style="position:absolute;left:4069;top:4409;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1BD7C14" w14:textId="77777777" w:rsidR="001351CD" w:rsidRDefault="001351CD" w:rsidP="001351CD">
                          <w:pPr>
                            <w:jc w:val="left"/>
                          </w:pPr>
                          <w:r>
                            <w:rPr>
                              <w:rFonts w:ascii="Arial" w:eastAsia="Arial" w:hAnsi="Arial" w:cs="Arial"/>
                              <w:b/>
                              <w:sz w:val="16"/>
                            </w:rPr>
                            <w:t xml:space="preserve"> </w:t>
                          </w:r>
                        </w:p>
                      </w:txbxContent>
                    </v:textbox>
                  </v:rect>
                  <v:shape id="Shape 5956" o:spid="_x0000_s1040" style="position:absolute;top:6049;width:61214;height:457;visibility:visible;mso-wrap-style:square;v-text-anchor:top" coordsize="329247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" path="m,l3292475,r,38100l,38100,,e" fillcolor="#2e74b5 [2404]" stroked="f" strokeweight="0">
                    <v:stroke miterlimit="83231f" joinstyle="miter"/>
                    <v:path arrowok="t" textboxrect="0,0,3292475,38100"/>
                  </v:shape>
                  <w10:wrap type="topAndBottom" anchorx="margin"/>
                </v:group>
              </w:pict>
            </mc:Fallback>
          </mc:AlternateContent>
        </w:r>
        <w:r>
          <w:rPr>
            <w:sz w:val="16"/>
          </w:rPr>
          <w:tab/>
        </w:r>
      </w:p>
      <w:p w14:paraId="0D44965F" w14:textId="7EE27925" w:rsidR="00074FE6" w:rsidRPr="001351CD" w:rsidRDefault="00135F8F" w:rsidP="00135F8F">
        <w:pPr>
          <w:pStyle w:val="Pieddepage"/>
        </w:pP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F07E" w14:textId="4B8C5C68" w:rsidR="00074FE6" w:rsidRDefault="00074FE6" w:rsidP="00343513">
    <w:pPr>
      <w:spacing w:after="0"/>
      <w:jc w:val="left"/>
    </w:pPr>
    <w:r>
      <w:rPr>
        <w:noProof/>
        <w:lang w:eastAsia="fr-FR"/>
      </w:rPr>
      <w:drawing>
        <wp:anchor distT="0" distB="0" distL="114300" distR="114300" simplePos="0" relativeHeight="251658240" behindDoc="0" locked="0" layoutInCell="1" allowOverlap="1" wp14:anchorId="3154A4B2" wp14:editId="14BDDF23">
          <wp:simplePos x="0" y="0"/>
          <wp:positionH relativeFrom="margin">
            <wp:align>right</wp:align>
          </wp:positionH>
          <wp:positionV relativeFrom="paragraph">
            <wp:posOffset>5715</wp:posOffset>
          </wp:positionV>
          <wp:extent cx="789977" cy="775970"/>
          <wp:effectExtent l="0" t="0" r="0" b="5080"/>
          <wp:wrapNone/>
          <wp:docPr id="51" name="Pictu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
                  <a:stretch>
                    <a:fillRect/>
                  </a:stretch>
                </pic:blipFill>
                <pic:spPr>
                  <a:xfrm>
                    <a:off x="0" y="0"/>
                    <a:ext cx="789977" cy="775970"/>
                  </a:xfrm>
                  <a:prstGeom prst="rect">
                    <a:avLst/>
                  </a:prstGeom>
                </pic:spPr>
              </pic:pic>
            </a:graphicData>
          </a:graphic>
          <wp14:sizeRelH relativeFrom="margin">
            <wp14:pctWidth>0</wp14:pctWidth>
          </wp14:sizeRelH>
          <wp14:sizeRelV relativeFrom="margin">
            <wp14:pctHeight>0</wp14:pctHeight>
          </wp14:sizeRelV>
        </wp:anchor>
      </w:drawing>
    </w:r>
    <w:r>
      <w:rPr>
        <w:sz w:val="16"/>
      </w:rPr>
      <w:tab/>
      <w:t xml:space="preserve"> </w:t>
    </w:r>
  </w:p>
  <w:p w14:paraId="737BE03D" w14:textId="63397957" w:rsidR="00074FE6" w:rsidRDefault="00074FE6" w:rsidP="00343513">
    <w:pPr>
      <w:pStyle w:val="Pieddepage"/>
    </w:pPr>
    <w:r>
      <w:rPr>
        <w:rFonts w:ascii="Calibri" w:eastAsia="Calibri" w:hAnsi="Calibri" w:cs="Calibri"/>
        <w:noProof/>
        <w:lang w:eastAsia="fr-FR"/>
      </w:rPr>
      <mc:AlternateContent>
        <mc:Choice Requires="wpg">
          <w:drawing>
            <wp:anchor distT="0" distB="0" distL="114300" distR="114300" simplePos="0" relativeHeight="251658241" behindDoc="0" locked="0" layoutInCell="1" allowOverlap="1" wp14:anchorId="2AC79096" wp14:editId="4390884B">
              <wp:simplePos x="0" y="0"/>
              <wp:positionH relativeFrom="margin">
                <wp:align>left</wp:align>
              </wp:positionH>
              <wp:positionV relativeFrom="paragraph">
                <wp:posOffset>120015</wp:posOffset>
              </wp:positionV>
              <wp:extent cx="6121400" cy="546100"/>
              <wp:effectExtent l="0" t="0" r="0" b="6350"/>
              <wp:wrapTopAndBottom/>
              <wp:docPr id="4312" name="Group 4312"/>
              <wp:cNvGraphicFramePr/>
              <a:graphic xmlns:a="http://schemas.openxmlformats.org/drawingml/2006/main">
                <a:graphicData uri="http://schemas.microsoft.com/office/word/2010/wordprocessingGroup">
                  <wpg:wgp>
                    <wpg:cNvGrpSpPr/>
                    <wpg:grpSpPr>
                      <a:xfrm>
                        <a:off x="0" y="0"/>
                        <a:ext cx="6121400" cy="546100"/>
                        <a:chOff x="0" y="104526"/>
                        <a:chExt cx="6121400" cy="546104"/>
                      </a:xfrm>
                    </wpg:grpSpPr>
                    <wps:wsp>
                      <wps:cNvPr id="17" name="Rectangle 17"/>
                      <wps:cNvSpPr/>
                      <wps:spPr>
                        <a:xfrm>
                          <a:off x="0" y="104526"/>
                          <a:ext cx="2443941" cy="172506"/>
                        </a:xfrm>
                        <a:prstGeom prst="rect">
                          <a:avLst/>
                        </a:prstGeom>
                        <a:ln>
                          <a:noFill/>
                        </a:ln>
                      </wps:spPr>
                      <wps:txbx>
                        <w:txbxContent>
                          <w:p w14:paraId="7A6BC930" w14:textId="77777777" w:rsidR="00074FE6" w:rsidRPr="00343513" w:rsidRDefault="00074FE6" w:rsidP="00343513">
                            <w:pPr>
                              <w:jc w:val="left"/>
                              <w:rPr>
                                <w:color w:val="2E74B5" w:themeColor="accent1" w:themeShade="BF"/>
                              </w:rPr>
                            </w:pPr>
                            <w:r>
                              <w:rPr>
                                <w:rFonts w:ascii="Arial" w:eastAsia="Arial" w:hAnsi="Arial" w:cs="Arial"/>
                                <w:b/>
                                <w:color w:val="2E74B5" w:themeColor="accent1" w:themeShade="BF"/>
                              </w:rPr>
                              <w:t>CACPL</w:t>
                            </w:r>
                          </w:p>
                        </w:txbxContent>
                      </wps:txbx>
                      <wps:bodyPr horzOverflow="overflow" vert="horz" lIns="0" tIns="0" rIns="0" bIns="0" rtlCol="0">
                        <a:noAutofit/>
                      </wps:bodyPr>
                    </wps:wsp>
                    <wps:wsp>
                      <wps:cNvPr id="18" name="Rectangle 18"/>
                      <wps:cNvSpPr/>
                      <wps:spPr>
                        <a:xfrm>
                          <a:off x="1841322" y="104526"/>
                          <a:ext cx="56022" cy="172506"/>
                        </a:xfrm>
                        <a:prstGeom prst="rect">
                          <a:avLst/>
                        </a:prstGeom>
                        <a:ln>
                          <a:noFill/>
                        </a:ln>
                      </wps:spPr>
                      <wps:txbx>
                        <w:txbxContent>
                          <w:p w14:paraId="16E7246F" w14:textId="77777777" w:rsidR="00074FE6" w:rsidRDefault="00074FE6" w:rsidP="00343513">
                            <w:pPr>
                              <w:jc w:val="left"/>
                            </w:pPr>
                            <w:r>
                              <w:rPr>
                                <w:rFonts w:ascii="Arial" w:eastAsia="Arial" w:hAnsi="Arial" w:cs="Arial"/>
                                <w:b/>
                                <w:color w:val="6EAA00"/>
                              </w:rPr>
                              <w:t xml:space="preserve"> </w:t>
                            </w:r>
                          </w:p>
                        </w:txbxContent>
                      </wps:txbx>
                      <wps:bodyPr horzOverflow="overflow" vert="horz" lIns="0" tIns="0" rIns="0" bIns="0" rtlCol="0">
                        <a:noAutofit/>
                      </wps:bodyPr>
                    </wps:wsp>
                    <wps:wsp>
                      <wps:cNvPr id="19" name="Rectangle 19"/>
                      <wps:cNvSpPr/>
                      <wps:spPr>
                        <a:xfrm>
                          <a:off x="0" y="284193"/>
                          <a:ext cx="1447800" cy="156491"/>
                        </a:xfrm>
                        <a:prstGeom prst="rect">
                          <a:avLst/>
                        </a:prstGeom>
                        <a:ln>
                          <a:noFill/>
                        </a:ln>
                      </wps:spPr>
                      <wps:txbx>
                        <w:txbxContent>
                          <w:p w14:paraId="505AA2C9" w14:textId="77777777" w:rsidR="00074FE6" w:rsidRPr="00343513" w:rsidRDefault="00074FE6" w:rsidP="00343513">
                            <w:pPr>
                              <w:jc w:val="left"/>
                              <w:rPr>
                                <w:rFonts w:ascii="Arial" w:hAnsi="Arial" w:cs="Arial"/>
                                <w:b/>
                                <w:color w:val="2E74B5" w:themeColor="accent1" w:themeShade="BF"/>
                              </w:rPr>
                            </w:pPr>
                            <w:r w:rsidRPr="00343513">
                              <w:rPr>
                                <w:rFonts w:ascii="Arial" w:hAnsi="Arial" w:cs="Arial"/>
                                <w:b/>
                                <w:color w:val="2E74B5" w:themeColor="accent1" w:themeShade="BF"/>
                              </w:rPr>
                              <w:t>Pôle Cycles de l’Eau</w:t>
                            </w:r>
                          </w:p>
                        </w:txbxContent>
                      </wps:txbx>
                      <wps:bodyPr horzOverflow="overflow" vert="horz" lIns="0" tIns="0" rIns="0" bIns="0" rtlCol="0">
                        <a:noAutofit/>
                      </wps:bodyPr>
                    </wps:wsp>
                    <wps:wsp>
                      <wps:cNvPr id="21" name="Rectangle 21"/>
                      <wps:cNvSpPr/>
                      <wps:spPr>
                        <a:xfrm>
                          <a:off x="408432" y="284359"/>
                          <a:ext cx="56022" cy="172506"/>
                        </a:xfrm>
                        <a:prstGeom prst="rect">
                          <a:avLst/>
                        </a:prstGeom>
                        <a:ln>
                          <a:noFill/>
                        </a:ln>
                      </wps:spPr>
                      <wps:txbx>
                        <w:txbxContent>
                          <w:p w14:paraId="3A2EEA27" w14:textId="77777777" w:rsidR="00074FE6" w:rsidRDefault="00074FE6" w:rsidP="00343513">
                            <w:pPr>
                              <w:jc w:val="left"/>
                            </w:pPr>
                            <w:r>
                              <w:rPr>
                                <w:rFonts w:ascii="Arial" w:eastAsia="Arial" w:hAnsi="Arial" w:cs="Arial"/>
                                <w:b/>
                                <w:color w:val="6EAA00"/>
                              </w:rPr>
                              <w:t xml:space="preserve"> </w:t>
                            </w:r>
                          </w:p>
                        </w:txbxContent>
                      </wps:txbx>
                      <wps:bodyPr horzOverflow="overflow" vert="horz" lIns="0" tIns="0" rIns="0" bIns="0" rtlCol="0">
                        <a:noAutofit/>
                      </wps:bodyPr>
                    </wps:wsp>
                    <wps:wsp>
                      <wps:cNvPr id="24" name="Rectangle 23"/>
                      <wps:cNvSpPr/>
                      <wps:spPr>
                        <a:xfrm>
                          <a:off x="966165" y="284359"/>
                          <a:ext cx="56022" cy="172506"/>
                        </a:xfrm>
                        <a:prstGeom prst="rect">
                          <a:avLst/>
                        </a:prstGeom>
                        <a:ln>
                          <a:noFill/>
                        </a:ln>
                      </wps:spPr>
                      <wps:txbx>
                        <w:txbxContent>
                          <w:p w14:paraId="1FB318B4" w14:textId="77777777" w:rsidR="00074FE6" w:rsidRDefault="00074FE6" w:rsidP="00343513">
                            <w:pPr>
                              <w:jc w:val="left"/>
                            </w:pPr>
                            <w:r>
                              <w:rPr>
                                <w:rFonts w:ascii="Arial" w:eastAsia="Arial" w:hAnsi="Arial" w:cs="Arial"/>
                                <w:b/>
                                <w:color w:val="6EAA00"/>
                              </w:rPr>
                              <w:t xml:space="preserve"> </w:t>
                            </w:r>
                          </w:p>
                        </w:txbxContent>
                      </wps:txbx>
                      <wps:bodyPr horzOverflow="overflow" vert="horz" lIns="0" tIns="0" rIns="0" bIns="0" rtlCol="0">
                        <a:noAutofit/>
                      </wps:bodyPr>
                    </wps:wsp>
                    <wps:wsp>
                      <wps:cNvPr id="25" name="Rectangle 24"/>
                      <wps:cNvSpPr/>
                      <wps:spPr>
                        <a:xfrm>
                          <a:off x="0" y="456591"/>
                          <a:ext cx="2419350" cy="135427"/>
                        </a:xfrm>
                        <a:prstGeom prst="rect">
                          <a:avLst/>
                        </a:prstGeom>
                        <a:ln>
                          <a:noFill/>
                        </a:ln>
                      </wps:spPr>
                      <wps:txbx>
                        <w:txbxContent>
                          <w:p w14:paraId="6010CED8" w14:textId="77777777" w:rsidR="00074FE6" w:rsidRDefault="00074FE6" w:rsidP="00343513">
                            <w:pPr>
                              <w:jc w:val="left"/>
                            </w:pPr>
                            <w:r>
                              <w:rPr>
                                <w:sz w:val="16"/>
                              </w:rPr>
                              <w:t>28 Bd du Midi Louise Moreau, 06150, Cannes</w:t>
                            </w:r>
                          </w:p>
                        </w:txbxContent>
                      </wps:txbx>
                      <wps:bodyPr horzOverflow="overflow" vert="horz" lIns="0" tIns="0" rIns="0" bIns="0" rtlCol="0">
                        <a:noAutofit/>
                      </wps:bodyPr>
                    </wps:wsp>
                    <wps:wsp>
                      <wps:cNvPr id="5938" name="Rectangle 25"/>
                      <wps:cNvSpPr/>
                      <wps:spPr>
                        <a:xfrm>
                          <a:off x="406908" y="440941"/>
                          <a:ext cx="37731" cy="151421"/>
                        </a:xfrm>
                        <a:prstGeom prst="rect">
                          <a:avLst/>
                        </a:prstGeom>
                        <a:ln>
                          <a:noFill/>
                        </a:ln>
                      </wps:spPr>
                      <wps:txbx>
                        <w:txbxContent>
                          <w:p w14:paraId="3C6AACD7" w14:textId="77777777" w:rsidR="00074FE6" w:rsidRDefault="00074FE6" w:rsidP="00343513">
                            <w:pPr>
                              <w:jc w:val="left"/>
                            </w:pPr>
                            <w:r>
                              <w:rPr>
                                <w:rFonts w:ascii="Arial" w:eastAsia="Arial" w:hAnsi="Arial" w:cs="Arial"/>
                                <w:b/>
                                <w:sz w:val="16"/>
                              </w:rPr>
                              <w:t xml:space="preserve"> </w:t>
                            </w:r>
                          </w:p>
                        </w:txbxContent>
                      </wps:txbx>
                      <wps:bodyPr horzOverflow="overflow" vert="horz" lIns="0" tIns="0" rIns="0" bIns="0" rtlCol="0">
                        <a:noAutofit/>
                      </wps:bodyPr>
                    </wps:wsp>
                    <wps:wsp>
                      <wps:cNvPr id="5956" name="Shape 5956"/>
                      <wps:cNvSpPr/>
                      <wps:spPr>
                        <a:xfrm>
                          <a:off x="0" y="604911"/>
                          <a:ext cx="6121400" cy="45719"/>
                        </a:xfrm>
                        <a:custGeom>
                          <a:avLst/>
                          <a:gdLst/>
                          <a:ahLst/>
                          <a:cxnLst/>
                          <a:rect l="0" t="0" r="0" b="0"/>
                          <a:pathLst>
                            <a:path w="3292475" h="38100">
                              <a:moveTo>
                                <a:pt x="0" y="0"/>
                              </a:moveTo>
                              <a:lnTo>
                                <a:pt x="3292475" y="0"/>
                              </a:lnTo>
                              <a:lnTo>
                                <a:pt x="3292475" y="38100"/>
                              </a:lnTo>
                              <a:lnTo>
                                <a:pt x="0" y="38100"/>
                              </a:lnTo>
                              <a:lnTo>
                                <a:pt x="0" y="0"/>
                              </a:lnTo>
                            </a:path>
                          </a:pathLst>
                        </a:custGeom>
                        <a:solidFill>
                          <a:schemeClr val="accent1">
                            <a:lumMod val="75000"/>
                          </a:schemeClr>
                        </a:solidFill>
                        <a:ln w="0" cap="flat">
                          <a:miter lim="127000"/>
                        </a:ln>
                      </wps:spPr>
                      <wps:style>
                        <a:lnRef idx="0">
                          <a:srgbClr val="000000">
                            <a:alpha val="0"/>
                          </a:srgbClr>
                        </a:lnRef>
                        <a:fillRef idx="1">
                          <a:srgbClr val="6EAA00"/>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2AC79096" id="_x0000_s1041" style="position:absolute;left:0;text-align:left;margin-left:0;margin-top:9.45pt;width:482pt;height:43pt;z-index:251658241;mso-position-horizontal:left;mso-position-horizontal-relative:margin" coordorigin=",1045" coordsize="61214,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">
              <v:rect id="Rectangle 17" o:spid="_x0000_s1042" style="position:absolute;top:1045;width:24439;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A6BC930" w14:textId="77777777" w:rsidR="00074FE6" w:rsidRPr="00343513" w:rsidRDefault="00074FE6" w:rsidP="00343513">
                      <w:pPr>
                        <w:jc w:val="left"/>
                        <w:rPr>
                          <w:color w:val="2E74B5" w:themeColor="accent1" w:themeShade="BF"/>
                        </w:rPr>
                      </w:pPr>
                      <w:r>
                        <w:rPr>
                          <w:rFonts w:ascii="Arial" w:eastAsia="Arial" w:hAnsi="Arial" w:cs="Arial"/>
                          <w:b/>
                          <w:color w:val="2E74B5" w:themeColor="accent1" w:themeShade="BF"/>
                        </w:rPr>
                        <w:t>CACPL</w:t>
                      </w:r>
                    </w:p>
                  </w:txbxContent>
                </v:textbox>
              </v:rect>
              <v:rect id="Rectangle 18" o:spid="_x0000_s1043" style="position:absolute;left:18413;top:1045;width:56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6E7246F" w14:textId="77777777" w:rsidR="00074FE6" w:rsidRDefault="00074FE6" w:rsidP="00343513">
                      <w:pPr>
                        <w:jc w:val="left"/>
                      </w:pPr>
                      <w:r>
                        <w:rPr>
                          <w:rFonts w:ascii="Arial" w:eastAsia="Arial" w:hAnsi="Arial" w:cs="Arial"/>
                          <w:b/>
                          <w:color w:val="6EAA00"/>
                        </w:rPr>
                        <w:t xml:space="preserve"> </w:t>
                      </w:r>
                    </w:p>
                  </w:txbxContent>
                </v:textbox>
              </v:rect>
              <v:rect id="Rectangle 19" o:spid="_x0000_s1044" style="position:absolute;top:2841;width:14478;height:1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505AA2C9" w14:textId="77777777" w:rsidR="00074FE6" w:rsidRPr="00343513" w:rsidRDefault="00074FE6" w:rsidP="00343513">
                      <w:pPr>
                        <w:jc w:val="left"/>
                        <w:rPr>
                          <w:rFonts w:ascii="Arial" w:hAnsi="Arial" w:cs="Arial"/>
                          <w:b/>
                          <w:color w:val="2E74B5" w:themeColor="accent1" w:themeShade="BF"/>
                        </w:rPr>
                      </w:pPr>
                      <w:r w:rsidRPr="00343513">
                        <w:rPr>
                          <w:rFonts w:ascii="Arial" w:hAnsi="Arial" w:cs="Arial"/>
                          <w:b/>
                          <w:color w:val="2E74B5" w:themeColor="accent1" w:themeShade="BF"/>
                        </w:rPr>
                        <w:t>Pôle Cycles de l’Eau</w:t>
                      </w:r>
                    </w:p>
                  </w:txbxContent>
                </v:textbox>
              </v:rect>
              <v:rect id="Rectangle 21" o:spid="_x0000_s1045" style="position:absolute;left:4084;top:2843;width:56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A2EEA27" w14:textId="77777777" w:rsidR="00074FE6" w:rsidRDefault="00074FE6" w:rsidP="00343513">
                      <w:pPr>
                        <w:jc w:val="left"/>
                      </w:pPr>
                      <w:r>
                        <w:rPr>
                          <w:rFonts w:ascii="Arial" w:eastAsia="Arial" w:hAnsi="Arial" w:cs="Arial"/>
                          <w:b/>
                          <w:color w:val="6EAA00"/>
                        </w:rPr>
                        <w:t xml:space="preserve"> </w:t>
                      </w:r>
                    </w:p>
                  </w:txbxContent>
                </v:textbox>
              </v:rect>
              <v:rect id="Rectangle 23" o:spid="_x0000_s1046" style="position:absolute;left:9661;top:2843;width:56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FB318B4" w14:textId="77777777" w:rsidR="00074FE6" w:rsidRDefault="00074FE6" w:rsidP="00343513">
                      <w:pPr>
                        <w:jc w:val="left"/>
                      </w:pPr>
                      <w:r>
                        <w:rPr>
                          <w:rFonts w:ascii="Arial" w:eastAsia="Arial" w:hAnsi="Arial" w:cs="Arial"/>
                          <w:b/>
                          <w:color w:val="6EAA00"/>
                        </w:rPr>
                        <w:t xml:space="preserve"> </w:t>
                      </w:r>
                    </w:p>
                  </w:txbxContent>
                </v:textbox>
              </v:rect>
              <v:rect id="Rectangle 24" o:spid="_x0000_s1047" style="position:absolute;top:4565;width:24193;height:1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6010CED8" w14:textId="77777777" w:rsidR="00074FE6" w:rsidRDefault="00074FE6" w:rsidP="00343513">
                      <w:pPr>
                        <w:jc w:val="left"/>
                      </w:pPr>
                      <w:r>
                        <w:rPr>
                          <w:sz w:val="16"/>
                        </w:rPr>
                        <w:t>28 Bd du Midi Louise Moreau, 06150, Cannes</w:t>
                      </w:r>
                    </w:p>
                  </w:txbxContent>
                </v:textbox>
              </v:rect>
              <v:rect id="Rectangle 25" o:spid="_x0000_s1048" style="position:absolute;left:4069;top:4409;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" filled="f" stroked="f">
                <v:textbox inset="0,0,0,0">
                  <w:txbxContent>
                    <w:p w14:paraId="3C6AACD7" w14:textId="77777777" w:rsidR="00074FE6" w:rsidRDefault="00074FE6" w:rsidP="00343513">
                      <w:pPr>
                        <w:jc w:val="left"/>
                      </w:pPr>
                      <w:r>
                        <w:rPr>
                          <w:rFonts w:ascii="Arial" w:eastAsia="Arial" w:hAnsi="Arial" w:cs="Arial"/>
                          <w:b/>
                          <w:sz w:val="16"/>
                        </w:rPr>
                        <w:t xml:space="preserve"> </w:t>
                      </w:r>
                    </w:p>
                  </w:txbxContent>
                </v:textbox>
              </v:rect>
              <v:shape id="Shape 5956" o:spid="_x0000_s1049" style="position:absolute;top:6049;width:61214;height:457;visibility:visible;mso-wrap-style:square;v-text-anchor:top" coordsize="329247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" path="m,l3292475,r,38100l,38100,,e" fillcolor="#2e74b5 [2404]" stroked="f" strokeweight="0">
                <v:stroke miterlimit="83231f" joinstyle="miter"/>
                <v:path arrowok="t" textboxrect="0,0,3292475,38100"/>
              </v:shape>
              <w10:wrap type="topAndBottom"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57E03" w14:textId="77777777" w:rsidR="00DD4A6A" w:rsidRDefault="00DD4A6A" w:rsidP="00343513">
      <w:pPr>
        <w:spacing w:after="0" w:line="240" w:lineRule="auto"/>
      </w:pPr>
      <w:r>
        <w:separator/>
      </w:r>
    </w:p>
  </w:footnote>
  <w:footnote w:type="continuationSeparator" w:id="0">
    <w:p w14:paraId="03EBB20D" w14:textId="77777777" w:rsidR="00DD4A6A" w:rsidRDefault="00DD4A6A" w:rsidP="00343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B206" w14:textId="33C4AFDD" w:rsidR="00074FE6" w:rsidRDefault="00074FE6" w:rsidP="00C230BA">
    <w:pPr>
      <w:pStyle w:val="En-tte"/>
      <w:jc w:val="center"/>
    </w:pPr>
    <w:r w:rsidRPr="00F94794">
      <w:rPr>
        <w:noProof/>
        <w:sz w:val="16"/>
        <w:lang w:eastAsia="fr-FR"/>
      </w:rPr>
      <w:drawing>
        <wp:anchor distT="0" distB="0" distL="114300" distR="114300" simplePos="0" relativeHeight="251658242" behindDoc="0" locked="0" layoutInCell="1" allowOverlap="1" wp14:anchorId="1B9B6F07" wp14:editId="6BD53834">
          <wp:simplePos x="0" y="0"/>
          <wp:positionH relativeFrom="page">
            <wp:align>left</wp:align>
          </wp:positionH>
          <wp:positionV relativeFrom="paragraph">
            <wp:posOffset>-10160</wp:posOffset>
          </wp:positionV>
          <wp:extent cx="640715" cy="1094105"/>
          <wp:effectExtent l="0" t="0" r="6985" b="0"/>
          <wp:wrapNone/>
          <wp:docPr id="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715" cy="10941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780A6DC"/>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09CF0C64"/>
    <w:multiLevelType w:val="hybridMultilevel"/>
    <w:tmpl w:val="73D66D0C"/>
    <w:lvl w:ilvl="0" w:tplc="F2309FC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714734"/>
    <w:multiLevelType w:val="multilevel"/>
    <w:tmpl w:val="98D0FD20"/>
    <w:lvl w:ilvl="0">
      <w:numFmt w:val="bullet"/>
      <w:lvlText w:val=""/>
      <w:lvlJc w:val="left"/>
      <w:pPr>
        <w:ind w:left="1288" w:hanging="360"/>
      </w:pPr>
      <w:rPr>
        <w:rFonts w:ascii="Wingdings" w:hAnsi="Wingdings"/>
      </w:rPr>
    </w:lvl>
    <w:lvl w:ilvl="1">
      <w:numFmt w:val="bullet"/>
      <w:lvlText w:val="o"/>
      <w:lvlJc w:val="left"/>
      <w:pPr>
        <w:ind w:left="2008" w:hanging="360"/>
      </w:pPr>
      <w:rPr>
        <w:rFonts w:ascii="Courier New" w:hAnsi="Courier New" w:cs="Courier New"/>
      </w:rPr>
    </w:lvl>
    <w:lvl w:ilvl="2">
      <w:numFmt w:val="bullet"/>
      <w:lvlText w:val=""/>
      <w:lvlJc w:val="left"/>
      <w:pPr>
        <w:ind w:left="2728" w:hanging="360"/>
      </w:pPr>
      <w:rPr>
        <w:rFonts w:ascii="Wingdings" w:hAnsi="Wingdings"/>
      </w:rPr>
    </w:lvl>
    <w:lvl w:ilvl="3">
      <w:numFmt w:val="bullet"/>
      <w:lvlText w:val=""/>
      <w:lvlJc w:val="left"/>
      <w:pPr>
        <w:ind w:left="3448" w:hanging="360"/>
      </w:pPr>
      <w:rPr>
        <w:rFonts w:ascii="Symbol" w:hAnsi="Symbol"/>
      </w:rPr>
    </w:lvl>
    <w:lvl w:ilvl="4">
      <w:numFmt w:val="bullet"/>
      <w:lvlText w:val="o"/>
      <w:lvlJc w:val="left"/>
      <w:pPr>
        <w:ind w:left="4168" w:hanging="360"/>
      </w:pPr>
      <w:rPr>
        <w:rFonts w:ascii="Courier New" w:hAnsi="Courier New" w:cs="Courier New"/>
      </w:rPr>
    </w:lvl>
    <w:lvl w:ilvl="5">
      <w:numFmt w:val="bullet"/>
      <w:lvlText w:val=""/>
      <w:lvlJc w:val="left"/>
      <w:pPr>
        <w:ind w:left="4888" w:hanging="360"/>
      </w:pPr>
      <w:rPr>
        <w:rFonts w:ascii="Wingdings" w:hAnsi="Wingdings"/>
      </w:rPr>
    </w:lvl>
    <w:lvl w:ilvl="6">
      <w:numFmt w:val="bullet"/>
      <w:lvlText w:val=""/>
      <w:lvlJc w:val="left"/>
      <w:pPr>
        <w:ind w:left="5608" w:hanging="360"/>
      </w:pPr>
      <w:rPr>
        <w:rFonts w:ascii="Symbol" w:hAnsi="Symbol"/>
      </w:rPr>
    </w:lvl>
    <w:lvl w:ilvl="7">
      <w:numFmt w:val="bullet"/>
      <w:lvlText w:val="o"/>
      <w:lvlJc w:val="left"/>
      <w:pPr>
        <w:ind w:left="6328" w:hanging="360"/>
      </w:pPr>
      <w:rPr>
        <w:rFonts w:ascii="Courier New" w:hAnsi="Courier New" w:cs="Courier New"/>
      </w:rPr>
    </w:lvl>
    <w:lvl w:ilvl="8">
      <w:numFmt w:val="bullet"/>
      <w:lvlText w:val=""/>
      <w:lvlJc w:val="left"/>
      <w:pPr>
        <w:ind w:left="7048" w:hanging="360"/>
      </w:pPr>
      <w:rPr>
        <w:rFonts w:ascii="Wingdings" w:hAnsi="Wingdings"/>
      </w:rPr>
    </w:lvl>
  </w:abstractNum>
  <w:abstractNum w:abstractNumId="3" w15:restartNumberingAfterBreak="0">
    <w:nsid w:val="1403688A"/>
    <w:multiLevelType w:val="hybridMultilevel"/>
    <w:tmpl w:val="725C9F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3A09A9"/>
    <w:multiLevelType w:val="multilevel"/>
    <w:tmpl w:val="7C4A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DA55AE"/>
    <w:multiLevelType w:val="multilevel"/>
    <w:tmpl w:val="9A8E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D70E6"/>
    <w:multiLevelType w:val="hybridMultilevel"/>
    <w:tmpl w:val="E3D886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91827ED"/>
    <w:multiLevelType w:val="hybridMultilevel"/>
    <w:tmpl w:val="F0A813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3B4493"/>
    <w:multiLevelType w:val="hybridMultilevel"/>
    <w:tmpl w:val="FCEEC7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BE2597"/>
    <w:multiLevelType w:val="hybridMultilevel"/>
    <w:tmpl w:val="7F38F624"/>
    <w:lvl w:ilvl="0" w:tplc="C5422B2C">
      <w:numFmt w:val="bullet"/>
      <w:lvlText w:val="●"/>
      <w:lvlJc w:val="left"/>
      <w:pPr>
        <w:ind w:left="720" w:hanging="360"/>
      </w:pPr>
      <w:rPr>
        <w:rFonts w:ascii="Calibri" w:eastAsia="Calibri" w:hAnsi="Calibri" w:cs="Calibri" w:hint="default"/>
        <w:color w:val="0092A6"/>
        <w:w w:val="100"/>
        <w:sz w:val="18"/>
        <w:szCs w:val="18"/>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10D6F0A"/>
    <w:multiLevelType w:val="hybridMultilevel"/>
    <w:tmpl w:val="299A73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99E163E"/>
    <w:multiLevelType w:val="hybridMultilevel"/>
    <w:tmpl w:val="1B4EF6DC"/>
    <w:lvl w:ilvl="0" w:tplc="040C0001">
      <w:start w:val="1"/>
      <w:numFmt w:val="bullet"/>
      <w:lvlText w:val=""/>
      <w:lvlJc w:val="left"/>
      <w:pPr>
        <w:ind w:left="371" w:hanging="360"/>
      </w:pPr>
      <w:rPr>
        <w:rFonts w:ascii="Symbol" w:hAnsi="Symbol" w:hint="default"/>
      </w:rPr>
    </w:lvl>
    <w:lvl w:ilvl="1" w:tplc="FFFFFFFF" w:tentative="1">
      <w:start w:val="1"/>
      <w:numFmt w:val="bullet"/>
      <w:lvlText w:val="o"/>
      <w:lvlJc w:val="left"/>
      <w:pPr>
        <w:ind w:left="1091" w:hanging="360"/>
      </w:pPr>
      <w:rPr>
        <w:rFonts w:ascii="Courier New" w:hAnsi="Courier New" w:cs="Courier New" w:hint="default"/>
      </w:rPr>
    </w:lvl>
    <w:lvl w:ilvl="2" w:tplc="FFFFFFFF" w:tentative="1">
      <w:start w:val="1"/>
      <w:numFmt w:val="bullet"/>
      <w:lvlText w:val=""/>
      <w:lvlJc w:val="left"/>
      <w:pPr>
        <w:ind w:left="1811" w:hanging="360"/>
      </w:pPr>
      <w:rPr>
        <w:rFonts w:ascii="Wingdings" w:hAnsi="Wingdings" w:hint="default"/>
      </w:rPr>
    </w:lvl>
    <w:lvl w:ilvl="3" w:tplc="FFFFFFFF" w:tentative="1">
      <w:start w:val="1"/>
      <w:numFmt w:val="bullet"/>
      <w:lvlText w:val=""/>
      <w:lvlJc w:val="left"/>
      <w:pPr>
        <w:ind w:left="2531" w:hanging="360"/>
      </w:pPr>
      <w:rPr>
        <w:rFonts w:ascii="Symbol" w:hAnsi="Symbol" w:hint="default"/>
      </w:rPr>
    </w:lvl>
    <w:lvl w:ilvl="4" w:tplc="FFFFFFFF" w:tentative="1">
      <w:start w:val="1"/>
      <w:numFmt w:val="bullet"/>
      <w:lvlText w:val="o"/>
      <w:lvlJc w:val="left"/>
      <w:pPr>
        <w:ind w:left="3251" w:hanging="360"/>
      </w:pPr>
      <w:rPr>
        <w:rFonts w:ascii="Courier New" w:hAnsi="Courier New" w:cs="Courier New" w:hint="default"/>
      </w:rPr>
    </w:lvl>
    <w:lvl w:ilvl="5" w:tplc="FFFFFFFF" w:tentative="1">
      <w:start w:val="1"/>
      <w:numFmt w:val="bullet"/>
      <w:lvlText w:val=""/>
      <w:lvlJc w:val="left"/>
      <w:pPr>
        <w:ind w:left="3971" w:hanging="360"/>
      </w:pPr>
      <w:rPr>
        <w:rFonts w:ascii="Wingdings" w:hAnsi="Wingdings" w:hint="default"/>
      </w:rPr>
    </w:lvl>
    <w:lvl w:ilvl="6" w:tplc="FFFFFFFF" w:tentative="1">
      <w:start w:val="1"/>
      <w:numFmt w:val="bullet"/>
      <w:lvlText w:val=""/>
      <w:lvlJc w:val="left"/>
      <w:pPr>
        <w:ind w:left="4691" w:hanging="360"/>
      </w:pPr>
      <w:rPr>
        <w:rFonts w:ascii="Symbol" w:hAnsi="Symbol" w:hint="default"/>
      </w:rPr>
    </w:lvl>
    <w:lvl w:ilvl="7" w:tplc="FFFFFFFF" w:tentative="1">
      <w:start w:val="1"/>
      <w:numFmt w:val="bullet"/>
      <w:lvlText w:val="o"/>
      <w:lvlJc w:val="left"/>
      <w:pPr>
        <w:ind w:left="5411" w:hanging="360"/>
      </w:pPr>
      <w:rPr>
        <w:rFonts w:ascii="Courier New" w:hAnsi="Courier New" w:cs="Courier New" w:hint="default"/>
      </w:rPr>
    </w:lvl>
    <w:lvl w:ilvl="8" w:tplc="FFFFFFFF" w:tentative="1">
      <w:start w:val="1"/>
      <w:numFmt w:val="bullet"/>
      <w:lvlText w:val=""/>
      <w:lvlJc w:val="left"/>
      <w:pPr>
        <w:ind w:left="6131" w:hanging="360"/>
      </w:pPr>
      <w:rPr>
        <w:rFonts w:ascii="Wingdings" w:hAnsi="Wingdings" w:hint="default"/>
      </w:rPr>
    </w:lvl>
  </w:abstractNum>
  <w:abstractNum w:abstractNumId="12" w15:restartNumberingAfterBreak="0">
    <w:nsid w:val="3F8C2A27"/>
    <w:multiLevelType w:val="multilevel"/>
    <w:tmpl w:val="25BE6AEE"/>
    <w:lvl w:ilvl="0">
      <w:start w:val="1"/>
      <w:numFmt w:val="decimal"/>
      <w:pStyle w:val="Titre2"/>
      <w:lvlText w:val="%1."/>
      <w:lvlJc w:val="left"/>
      <w:pPr>
        <w:ind w:left="360" w:hanging="360"/>
      </w:pPr>
      <w:rPr>
        <w:rFonts w:hint="default"/>
        <w:b w:val="0"/>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6B37809"/>
    <w:multiLevelType w:val="hybridMultilevel"/>
    <w:tmpl w:val="07DE3A9C"/>
    <w:lvl w:ilvl="0" w:tplc="1F020E3E">
      <w:numFmt w:val="bullet"/>
      <w:lvlText w:val="•"/>
      <w:lvlJc w:val="left"/>
      <w:pPr>
        <w:ind w:left="720" w:hanging="360"/>
      </w:pPr>
      <w:rPr>
        <w:rFonts w:ascii="Calibri" w:eastAsiaTheme="minorHAnsi" w:hAnsi="Calibri" w:cs="Calibri" w:hint="default"/>
      </w:rPr>
    </w:lvl>
    <w:lvl w:ilvl="1" w:tplc="06BA46BE">
      <w:numFmt w:val="bullet"/>
      <w:lvlText w:val=""/>
      <w:lvlJc w:val="left"/>
      <w:pPr>
        <w:ind w:left="1440" w:hanging="360"/>
      </w:pPr>
      <w:rPr>
        <w:rFonts w:ascii="Symbol" w:eastAsiaTheme="minorHAnsi" w:hAnsi="Symbol"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7AE2DA9"/>
    <w:multiLevelType w:val="hybridMultilevel"/>
    <w:tmpl w:val="83B43674"/>
    <w:lvl w:ilvl="0" w:tplc="FFFFFFFF">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3C57381"/>
    <w:multiLevelType w:val="hybridMultilevel"/>
    <w:tmpl w:val="E0A8341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6" w15:restartNumberingAfterBreak="0">
    <w:nsid w:val="5EB57EAB"/>
    <w:multiLevelType w:val="hybridMultilevel"/>
    <w:tmpl w:val="5642A418"/>
    <w:lvl w:ilvl="0" w:tplc="FFFFFFFF">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75626AE"/>
    <w:multiLevelType w:val="multilevel"/>
    <w:tmpl w:val="2542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9D6188"/>
    <w:multiLevelType w:val="hybridMultilevel"/>
    <w:tmpl w:val="F8A8D7E0"/>
    <w:lvl w:ilvl="0" w:tplc="2B9C867E">
      <w:start w:val="1"/>
      <w:numFmt w:val="upperRoman"/>
      <w:pStyle w:val="Titre1"/>
      <w:lvlText w:val="%1."/>
      <w:lvlJc w:val="righ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CA075CF"/>
    <w:multiLevelType w:val="multilevel"/>
    <w:tmpl w:val="8EF2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5F4CAF"/>
    <w:multiLevelType w:val="hybridMultilevel"/>
    <w:tmpl w:val="A47E096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6FD21519"/>
    <w:multiLevelType w:val="multilevel"/>
    <w:tmpl w:val="086C5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7D0068"/>
    <w:multiLevelType w:val="hybridMultilevel"/>
    <w:tmpl w:val="70D06F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A5A1A83"/>
    <w:multiLevelType w:val="hybridMultilevel"/>
    <w:tmpl w:val="E850EAA0"/>
    <w:lvl w:ilvl="0" w:tplc="FFFFFFFF">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88862866">
    <w:abstractNumId w:val="18"/>
  </w:num>
  <w:num w:numId="2" w16cid:durableId="1450393870">
    <w:abstractNumId w:val="12"/>
  </w:num>
  <w:num w:numId="3" w16cid:durableId="140121952">
    <w:abstractNumId w:val="22"/>
  </w:num>
  <w:num w:numId="4" w16cid:durableId="535199122">
    <w:abstractNumId w:val="7"/>
  </w:num>
  <w:num w:numId="5" w16cid:durableId="1628848576">
    <w:abstractNumId w:val="8"/>
  </w:num>
  <w:num w:numId="6" w16cid:durableId="382874370">
    <w:abstractNumId w:val="3"/>
  </w:num>
  <w:num w:numId="7" w16cid:durableId="1082870254">
    <w:abstractNumId w:val="1"/>
  </w:num>
  <w:num w:numId="8" w16cid:durableId="1223248314">
    <w:abstractNumId w:val="6"/>
  </w:num>
  <w:num w:numId="9" w16cid:durableId="1893079528">
    <w:abstractNumId w:val="13"/>
  </w:num>
  <w:num w:numId="10" w16cid:durableId="1962029731">
    <w:abstractNumId w:val="14"/>
  </w:num>
  <w:num w:numId="11" w16cid:durableId="918445841">
    <w:abstractNumId w:val="23"/>
  </w:num>
  <w:num w:numId="12" w16cid:durableId="77946688">
    <w:abstractNumId w:val="16"/>
  </w:num>
  <w:num w:numId="13" w16cid:durableId="1662198664">
    <w:abstractNumId w:val="21"/>
  </w:num>
  <w:num w:numId="14" w16cid:durableId="1810128375">
    <w:abstractNumId w:val="0"/>
  </w:num>
  <w:num w:numId="15" w16cid:durableId="1045719491">
    <w:abstractNumId w:val="2"/>
  </w:num>
  <w:num w:numId="16" w16cid:durableId="1856845921">
    <w:abstractNumId w:val="19"/>
  </w:num>
  <w:num w:numId="17" w16cid:durableId="1677610374">
    <w:abstractNumId w:val="15"/>
  </w:num>
  <w:num w:numId="18" w16cid:durableId="1273823662">
    <w:abstractNumId w:val="17"/>
  </w:num>
  <w:num w:numId="19" w16cid:durableId="497232122">
    <w:abstractNumId w:val="10"/>
  </w:num>
  <w:num w:numId="20" w16cid:durableId="1233350036">
    <w:abstractNumId w:val="5"/>
  </w:num>
  <w:num w:numId="21" w16cid:durableId="428624348">
    <w:abstractNumId w:val="20"/>
  </w:num>
  <w:num w:numId="22" w16cid:durableId="87508262">
    <w:abstractNumId w:val="11"/>
  </w:num>
  <w:num w:numId="23" w16cid:durableId="1501892269">
    <w:abstractNumId w:val="9"/>
  </w:num>
  <w:num w:numId="24" w16cid:durableId="178372511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A9F"/>
    <w:rsid w:val="00005DA4"/>
    <w:rsid w:val="00012235"/>
    <w:rsid w:val="000270C7"/>
    <w:rsid w:val="00046205"/>
    <w:rsid w:val="0005090C"/>
    <w:rsid w:val="000536CA"/>
    <w:rsid w:val="00074FE6"/>
    <w:rsid w:val="00082D10"/>
    <w:rsid w:val="00086B24"/>
    <w:rsid w:val="000A36F9"/>
    <w:rsid w:val="000B497D"/>
    <w:rsid w:val="000C53F1"/>
    <w:rsid w:val="000D61C2"/>
    <w:rsid w:val="000D7E4F"/>
    <w:rsid w:val="000E026D"/>
    <w:rsid w:val="000E0C3D"/>
    <w:rsid w:val="000F349E"/>
    <w:rsid w:val="000F3E43"/>
    <w:rsid w:val="000F55BB"/>
    <w:rsid w:val="0011462B"/>
    <w:rsid w:val="0012047F"/>
    <w:rsid w:val="0013343A"/>
    <w:rsid w:val="001351CD"/>
    <w:rsid w:val="00135F8F"/>
    <w:rsid w:val="00141DD6"/>
    <w:rsid w:val="001526CC"/>
    <w:rsid w:val="001539D9"/>
    <w:rsid w:val="0015423F"/>
    <w:rsid w:val="00167E5F"/>
    <w:rsid w:val="00172BEB"/>
    <w:rsid w:val="00184294"/>
    <w:rsid w:val="001850B9"/>
    <w:rsid w:val="00186322"/>
    <w:rsid w:val="001A1E8E"/>
    <w:rsid w:val="001A500D"/>
    <w:rsid w:val="001D15D6"/>
    <w:rsid w:val="001D7FAB"/>
    <w:rsid w:val="001E02D5"/>
    <w:rsid w:val="001E26E6"/>
    <w:rsid w:val="001E6164"/>
    <w:rsid w:val="001E786B"/>
    <w:rsid w:val="001F2BE4"/>
    <w:rsid w:val="002177CA"/>
    <w:rsid w:val="002331E1"/>
    <w:rsid w:val="0023373B"/>
    <w:rsid w:val="002355F3"/>
    <w:rsid w:val="00240303"/>
    <w:rsid w:val="0024283D"/>
    <w:rsid w:val="00244811"/>
    <w:rsid w:val="002461E3"/>
    <w:rsid w:val="00255146"/>
    <w:rsid w:val="00263AB2"/>
    <w:rsid w:val="00263BEE"/>
    <w:rsid w:val="002759A3"/>
    <w:rsid w:val="00283C9C"/>
    <w:rsid w:val="00284B42"/>
    <w:rsid w:val="00285E06"/>
    <w:rsid w:val="00286422"/>
    <w:rsid w:val="00293550"/>
    <w:rsid w:val="002936D7"/>
    <w:rsid w:val="002A14E5"/>
    <w:rsid w:val="002A25B5"/>
    <w:rsid w:val="002A415E"/>
    <w:rsid w:val="002A49AD"/>
    <w:rsid w:val="002A7A0D"/>
    <w:rsid w:val="002B6B61"/>
    <w:rsid w:val="002C2FE3"/>
    <w:rsid w:val="002C5FAA"/>
    <w:rsid w:val="002E2F76"/>
    <w:rsid w:val="002E76E7"/>
    <w:rsid w:val="003028FF"/>
    <w:rsid w:val="00302E78"/>
    <w:rsid w:val="00303859"/>
    <w:rsid w:val="00310975"/>
    <w:rsid w:val="00331044"/>
    <w:rsid w:val="00335189"/>
    <w:rsid w:val="00340FFD"/>
    <w:rsid w:val="003413FA"/>
    <w:rsid w:val="00343137"/>
    <w:rsid w:val="00343513"/>
    <w:rsid w:val="0035526D"/>
    <w:rsid w:val="003646FE"/>
    <w:rsid w:val="00370865"/>
    <w:rsid w:val="00371BC0"/>
    <w:rsid w:val="00375A0A"/>
    <w:rsid w:val="00382960"/>
    <w:rsid w:val="003932EB"/>
    <w:rsid w:val="0039359D"/>
    <w:rsid w:val="003A06A2"/>
    <w:rsid w:val="003B72FD"/>
    <w:rsid w:val="003D52E9"/>
    <w:rsid w:val="003D54ED"/>
    <w:rsid w:val="003D7C4E"/>
    <w:rsid w:val="003E0884"/>
    <w:rsid w:val="003F4FA1"/>
    <w:rsid w:val="00400CDE"/>
    <w:rsid w:val="004171D4"/>
    <w:rsid w:val="00420E55"/>
    <w:rsid w:val="00421FED"/>
    <w:rsid w:val="0043248E"/>
    <w:rsid w:val="004472CD"/>
    <w:rsid w:val="0045307C"/>
    <w:rsid w:val="00453B9D"/>
    <w:rsid w:val="00473A98"/>
    <w:rsid w:val="00480DD6"/>
    <w:rsid w:val="004824AA"/>
    <w:rsid w:val="00486A02"/>
    <w:rsid w:val="00487B99"/>
    <w:rsid w:val="004A06D7"/>
    <w:rsid w:val="004A0F6D"/>
    <w:rsid w:val="004A2B70"/>
    <w:rsid w:val="004D12DF"/>
    <w:rsid w:val="004D422E"/>
    <w:rsid w:val="004D4673"/>
    <w:rsid w:val="004E7808"/>
    <w:rsid w:val="004F12E7"/>
    <w:rsid w:val="004F7841"/>
    <w:rsid w:val="00501A8C"/>
    <w:rsid w:val="00505292"/>
    <w:rsid w:val="00506BE9"/>
    <w:rsid w:val="0052523B"/>
    <w:rsid w:val="0053201F"/>
    <w:rsid w:val="00535FBF"/>
    <w:rsid w:val="005515FF"/>
    <w:rsid w:val="005568F1"/>
    <w:rsid w:val="0057631C"/>
    <w:rsid w:val="005909C4"/>
    <w:rsid w:val="00597454"/>
    <w:rsid w:val="005A04D0"/>
    <w:rsid w:val="005B068E"/>
    <w:rsid w:val="005B5CAF"/>
    <w:rsid w:val="005B6E9C"/>
    <w:rsid w:val="005C3D88"/>
    <w:rsid w:val="005C5E98"/>
    <w:rsid w:val="005C7985"/>
    <w:rsid w:val="005D2B08"/>
    <w:rsid w:val="005E2A71"/>
    <w:rsid w:val="005F17D2"/>
    <w:rsid w:val="005F3B63"/>
    <w:rsid w:val="00600453"/>
    <w:rsid w:val="00604665"/>
    <w:rsid w:val="00613AFC"/>
    <w:rsid w:val="00617A38"/>
    <w:rsid w:val="00620BE4"/>
    <w:rsid w:val="0062131B"/>
    <w:rsid w:val="00631B08"/>
    <w:rsid w:val="006422C2"/>
    <w:rsid w:val="00643D6A"/>
    <w:rsid w:val="00650B05"/>
    <w:rsid w:val="00675C8B"/>
    <w:rsid w:val="00676149"/>
    <w:rsid w:val="00680A06"/>
    <w:rsid w:val="00681DBF"/>
    <w:rsid w:val="006820BE"/>
    <w:rsid w:val="00682B6A"/>
    <w:rsid w:val="00694293"/>
    <w:rsid w:val="006A31A3"/>
    <w:rsid w:val="006A591B"/>
    <w:rsid w:val="006A7091"/>
    <w:rsid w:val="006C1890"/>
    <w:rsid w:val="006C2D39"/>
    <w:rsid w:val="006D0047"/>
    <w:rsid w:val="006F08C3"/>
    <w:rsid w:val="006F1208"/>
    <w:rsid w:val="006F18E8"/>
    <w:rsid w:val="006F3873"/>
    <w:rsid w:val="006F7FFC"/>
    <w:rsid w:val="00703A87"/>
    <w:rsid w:val="00704E86"/>
    <w:rsid w:val="00710712"/>
    <w:rsid w:val="0071351E"/>
    <w:rsid w:val="00714E6F"/>
    <w:rsid w:val="00724379"/>
    <w:rsid w:val="00731BE4"/>
    <w:rsid w:val="00732D78"/>
    <w:rsid w:val="007522D0"/>
    <w:rsid w:val="00755A56"/>
    <w:rsid w:val="0076032D"/>
    <w:rsid w:val="00765325"/>
    <w:rsid w:val="00773C36"/>
    <w:rsid w:val="0077588B"/>
    <w:rsid w:val="007A2971"/>
    <w:rsid w:val="007A7F2D"/>
    <w:rsid w:val="007B1BBD"/>
    <w:rsid w:val="007B48F7"/>
    <w:rsid w:val="007B61FB"/>
    <w:rsid w:val="007C78A6"/>
    <w:rsid w:val="007D1DAC"/>
    <w:rsid w:val="007F5563"/>
    <w:rsid w:val="007F5F32"/>
    <w:rsid w:val="0080231C"/>
    <w:rsid w:val="00804EFE"/>
    <w:rsid w:val="00807794"/>
    <w:rsid w:val="00814657"/>
    <w:rsid w:val="008214B5"/>
    <w:rsid w:val="00823624"/>
    <w:rsid w:val="00831569"/>
    <w:rsid w:val="00835D14"/>
    <w:rsid w:val="00842017"/>
    <w:rsid w:val="00844B3D"/>
    <w:rsid w:val="00861C3A"/>
    <w:rsid w:val="00863372"/>
    <w:rsid w:val="008803D6"/>
    <w:rsid w:val="00886B5A"/>
    <w:rsid w:val="00892EEA"/>
    <w:rsid w:val="008970A8"/>
    <w:rsid w:val="008B0E58"/>
    <w:rsid w:val="008C1997"/>
    <w:rsid w:val="008C4A9F"/>
    <w:rsid w:val="008D4F17"/>
    <w:rsid w:val="008D55DB"/>
    <w:rsid w:val="008D7888"/>
    <w:rsid w:val="008F4D08"/>
    <w:rsid w:val="009072A5"/>
    <w:rsid w:val="00907F32"/>
    <w:rsid w:val="00915514"/>
    <w:rsid w:val="00924E50"/>
    <w:rsid w:val="00930673"/>
    <w:rsid w:val="00934BDC"/>
    <w:rsid w:val="00941465"/>
    <w:rsid w:val="00954BF7"/>
    <w:rsid w:val="00960E84"/>
    <w:rsid w:val="00973C7D"/>
    <w:rsid w:val="00977885"/>
    <w:rsid w:val="00980F23"/>
    <w:rsid w:val="009B08B4"/>
    <w:rsid w:val="009B2D12"/>
    <w:rsid w:val="009C06A1"/>
    <w:rsid w:val="009D00FC"/>
    <w:rsid w:val="009E30AD"/>
    <w:rsid w:val="009E428F"/>
    <w:rsid w:val="00A0079D"/>
    <w:rsid w:val="00A00870"/>
    <w:rsid w:val="00A11E48"/>
    <w:rsid w:val="00A23611"/>
    <w:rsid w:val="00A23F82"/>
    <w:rsid w:val="00A25FD5"/>
    <w:rsid w:val="00A324ED"/>
    <w:rsid w:val="00A4454B"/>
    <w:rsid w:val="00A616D3"/>
    <w:rsid w:val="00A72E81"/>
    <w:rsid w:val="00A7360B"/>
    <w:rsid w:val="00A97FF3"/>
    <w:rsid w:val="00AA05F7"/>
    <w:rsid w:val="00AA5009"/>
    <w:rsid w:val="00AA64E5"/>
    <w:rsid w:val="00AB7BAA"/>
    <w:rsid w:val="00AB7E67"/>
    <w:rsid w:val="00AC0E9D"/>
    <w:rsid w:val="00AC1952"/>
    <w:rsid w:val="00AC6253"/>
    <w:rsid w:val="00AD1BF8"/>
    <w:rsid w:val="00B0342D"/>
    <w:rsid w:val="00B116EA"/>
    <w:rsid w:val="00B1203A"/>
    <w:rsid w:val="00B14868"/>
    <w:rsid w:val="00B206C7"/>
    <w:rsid w:val="00B21981"/>
    <w:rsid w:val="00B23D42"/>
    <w:rsid w:val="00B25880"/>
    <w:rsid w:val="00B31564"/>
    <w:rsid w:val="00B423EC"/>
    <w:rsid w:val="00B440E9"/>
    <w:rsid w:val="00B56E10"/>
    <w:rsid w:val="00B716FA"/>
    <w:rsid w:val="00B7238B"/>
    <w:rsid w:val="00B733F0"/>
    <w:rsid w:val="00B84960"/>
    <w:rsid w:val="00B93191"/>
    <w:rsid w:val="00B9763E"/>
    <w:rsid w:val="00BA1F5A"/>
    <w:rsid w:val="00BB1D37"/>
    <w:rsid w:val="00BB507F"/>
    <w:rsid w:val="00BB772D"/>
    <w:rsid w:val="00BC311C"/>
    <w:rsid w:val="00BD0B79"/>
    <w:rsid w:val="00BD6C99"/>
    <w:rsid w:val="00BE168E"/>
    <w:rsid w:val="00BE53DC"/>
    <w:rsid w:val="00BF264C"/>
    <w:rsid w:val="00BF2877"/>
    <w:rsid w:val="00BF3092"/>
    <w:rsid w:val="00C14DA9"/>
    <w:rsid w:val="00C17756"/>
    <w:rsid w:val="00C230BA"/>
    <w:rsid w:val="00C26DA0"/>
    <w:rsid w:val="00C275DF"/>
    <w:rsid w:val="00C27CF2"/>
    <w:rsid w:val="00C317EA"/>
    <w:rsid w:val="00C4082C"/>
    <w:rsid w:val="00C41568"/>
    <w:rsid w:val="00C43F75"/>
    <w:rsid w:val="00C6583F"/>
    <w:rsid w:val="00C65E58"/>
    <w:rsid w:val="00C80ABB"/>
    <w:rsid w:val="00C818B1"/>
    <w:rsid w:val="00C85AE4"/>
    <w:rsid w:val="00C90CDC"/>
    <w:rsid w:val="00CC50EC"/>
    <w:rsid w:val="00CC6138"/>
    <w:rsid w:val="00CD75C5"/>
    <w:rsid w:val="00CD7BF9"/>
    <w:rsid w:val="00CE1D16"/>
    <w:rsid w:val="00CE26FB"/>
    <w:rsid w:val="00D003B0"/>
    <w:rsid w:val="00D02ADA"/>
    <w:rsid w:val="00D02E2E"/>
    <w:rsid w:val="00D10C63"/>
    <w:rsid w:val="00D209C6"/>
    <w:rsid w:val="00D615C9"/>
    <w:rsid w:val="00D730B4"/>
    <w:rsid w:val="00D73832"/>
    <w:rsid w:val="00D830F3"/>
    <w:rsid w:val="00D8740F"/>
    <w:rsid w:val="00D925AC"/>
    <w:rsid w:val="00D94BBB"/>
    <w:rsid w:val="00DA2452"/>
    <w:rsid w:val="00DB1F6B"/>
    <w:rsid w:val="00DB2E09"/>
    <w:rsid w:val="00DB3584"/>
    <w:rsid w:val="00DC347E"/>
    <w:rsid w:val="00DC4238"/>
    <w:rsid w:val="00DD4A6A"/>
    <w:rsid w:val="00DD586D"/>
    <w:rsid w:val="00DD7B75"/>
    <w:rsid w:val="00E04168"/>
    <w:rsid w:val="00E042B1"/>
    <w:rsid w:val="00E056F6"/>
    <w:rsid w:val="00E21BFF"/>
    <w:rsid w:val="00E25721"/>
    <w:rsid w:val="00E262D1"/>
    <w:rsid w:val="00E8401C"/>
    <w:rsid w:val="00E866AA"/>
    <w:rsid w:val="00E919B9"/>
    <w:rsid w:val="00E95506"/>
    <w:rsid w:val="00EB6FCD"/>
    <w:rsid w:val="00EE65FF"/>
    <w:rsid w:val="00EF7C97"/>
    <w:rsid w:val="00F002E0"/>
    <w:rsid w:val="00F03A8D"/>
    <w:rsid w:val="00F03FE4"/>
    <w:rsid w:val="00F04A48"/>
    <w:rsid w:val="00F06C4B"/>
    <w:rsid w:val="00F1399C"/>
    <w:rsid w:val="00F2417E"/>
    <w:rsid w:val="00F30583"/>
    <w:rsid w:val="00F34CFE"/>
    <w:rsid w:val="00F430FB"/>
    <w:rsid w:val="00F4372F"/>
    <w:rsid w:val="00F44901"/>
    <w:rsid w:val="00F47147"/>
    <w:rsid w:val="00F61FAB"/>
    <w:rsid w:val="00F67642"/>
    <w:rsid w:val="00F74C1F"/>
    <w:rsid w:val="00F916CF"/>
    <w:rsid w:val="00F928B8"/>
    <w:rsid w:val="00F973B6"/>
    <w:rsid w:val="00FC1FA6"/>
    <w:rsid w:val="00FC6F81"/>
    <w:rsid w:val="00FD2F85"/>
    <w:rsid w:val="00FE0791"/>
    <w:rsid w:val="00FE2788"/>
    <w:rsid w:val="00FF0ED3"/>
    <w:rsid w:val="00FF4411"/>
    <w:rsid w:val="00FF5FEC"/>
    <w:rsid w:val="00FF6832"/>
    <w:rsid w:val="00FF78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EEC8E"/>
  <w15:chartTrackingRefBased/>
  <w15:docId w15:val="{5C3307DF-B9FE-4046-992C-D93460BDE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FCD"/>
    <w:pPr>
      <w:jc w:val="both"/>
    </w:pPr>
  </w:style>
  <w:style w:type="paragraph" w:styleId="Titre1">
    <w:name w:val="heading 1"/>
    <w:basedOn w:val="Normal"/>
    <w:next w:val="Normal"/>
    <w:link w:val="Titre1Car"/>
    <w:autoRedefine/>
    <w:uiPriority w:val="9"/>
    <w:qFormat/>
    <w:rsid w:val="00973C7D"/>
    <w:pPr>
      <w:keepNext/>
      <w:keepLines/>
      <w:numPr>
        <w:numId w:val="1"/>
      </w:numPr>
      <w:spacing w:before="360" w:after="12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autoRedefine/>
    <w:uiPriority w:val="9"/>
    <w:unhideWhenUsed/>
    <w:qFormat/>
    <w:rsid w:val="00724379"/>
    <w:pPr>
      <w:keepNext/>
      <w:keepLines/>
      <w:numPr>
        <w:numId w:val="2"/>
      </w:numPr>
      <w:spacing w:before="160" w:after="12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Titre2"/>
    <w:next w:val="Normal"/>
    <w:link w:val="Titre3Car"/>
    <w:uiPriority w:val="9"/>
    <w:unhideWhenUsed/>
    <w:qFormat/>
    <w:rsid w:val="00892EEA"/>
    <w:pPr>
      <w:numPr>
        <w:ilvl w:val="1"/>
      </w:numPr>
      <w:outlineLvl w:val="2"/>
    </w:pPr>
  </w:style>
  <w:style w:type="paragraph" w:styleId="Titre4">
    <w:name w:val="heading 4"/>
    <w:basedOn w:val="Normal"/>
    <w:next w:val="Normal"/>
    <w:link w:val="Titre4Car"/>
    <w:uiPriority w:val="9"/>
    <w:unhideWhenUsed/>
    <w:qFormat/>
    <w:rsid w:val="0039359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3C7D"/>
    <w:rPr>
      <w:rFonts w:asciiTheme="majorHAnsi" w:eastAsiaTheme="majorEastAsia" w:hAnsiTheme="majorHAnsi" w:cstheme="majorBidi"/>
      <w:color w:val="2E74B5" w:themeColor="accent1" w:themeShade="BF"/>
      <w:sz w:val="32"/>
      <w:szCs w:val="32"/>
    </w:rPr>
  </w:style>
  <w:style w:type="paragraph" w:styleId="Titre">
    <w:name w:val="Title"/>
    <w:basedOn w:val="Titre1"/>
    <w:next w:val="Normal"/>
    <w:link w:val="TitreCar"/>
    <w:autoRedefine/>
    <w:uiPriority w:val="10"/>
    <w:qFormat/>
    <w:rsid w:val="00C230BA"/>
    <w:pPr>
      <w:numPr>
        <w:numId w:val="0"/>
      </w:numPr>
      <w:spacing w:after="318" w:line="294" w:lineRule="auto"/>
      <w:jc w:val="center"/>
    </w:pPr>
    <w:rPr>
      <w:rFonts w:ascii="Arial" w:eastAsia="Arial" w:hAnsi="Arial" w:cs="Arial"/>
      <w:b/>
      <w:color w:val="00375A"/>
      <w:sz w:val="48"/>
    </w:rPr>
  </w:style>
  <w:style w:type="character" w:customStyle="1" w:styleId="TitreCar">
    <w:name w:val="Titre Car"/>
    <w:basedOn w:val="Policepardfaut"/>
    <w:link w:val="Titre"/>
    <w:uiPriority w:val="10"/>
    <w:rsid w:val="00C230BA"/>
    <w:rPr>
      <w:rFonts w:ascii="Arial" w:eastAsia="Arial" w:hAnsi="Arial" w:cs="Arial"/>
      <w:b/>
      <w:color w:val="00375A"/>
      <w:sz w:val="48"/>
      <w:szCs w:val="32"/>
    </w:rPr>
  </w:style>
  <w:style w:type="paragraph" w:styleId="Paragraphedeliste">
    <w:name w:val="List Paragraph"/>
    <w:aliases w:val="6 pt paragraphe carré,alinéa 1,List Paragraph1,texte tableau,1er niveau,liste 1,List bullets,Citation List,Resume Title,Bullets,References,List Bullet Mary,List Paragraph (numbered (a)),Numbered List Paragraph,ReferencesCxSpLast,puce"/>
    <w:basedOn w:val="Normal"/>
    <w:qFormat/>
    <w:rsid w:val="007B61FB"/>
    <w:pPr>
      <w:ind w:left="720"/>
      <w:contextualSpacing/>
    </w:pPr>
  </w:style>
  <w:style w:type="character" w:customStyle="1" w:styleId="Titre2Car">
    <w:name w:val="Titre 2 Car"/>
    <w:basedOn w:val="Policepardfaut"/>
    <w:link w:val="Titre2"/>
    <w:uiPriority w:val="9"/>
    <w:rsid w:val="00724379"/>
    <w:rPr>
      <w:rFonts w:asciiTheme="majorHAnsi" w:eastAsiaTheme="majorEastAsia" w:hAnsiTheme="majorHAnsi" w:cstheme="majorBidi"/>
      <w:color w:val="2E74B5" w:themeColor="accent1" w:themeShade="BF"/>
      <w:sz w:val="26"/>
      <w:szCs w:val="26"/>
    </w:rPr>
  </w:style>
  <w:style w:type="character" w:styleId="Lienhypertexte">
    <w:name w:val="Hyperlink"/>
    <w:basedOn w:val="Policepardfaut"/>
    <w:uiPriority w:val="99"/>
    <w:unhideWhenUsed/>
    <w:rsid w:val="000E026D"/>
    <w:rPr>
      <w:color w:val="0563C1" w:themeColor="hyperlink"/>
      <w:u w:val="single"/>
    </w:rPr>
  </w:style>
  <w:style w:type="character" w:styleId="Lienhypertextesuivivisit">
    <w:name w:val="FollowedHyperlink"/>
    <w:basedOn w:val="Policepardfaut"/>
    <w:uiPriority w:val="99"/>
    <w:semiHidden/>
    <w:unhideWhenUsed/>
    <w:rsid w:val="000E026D"/>
    <w:rPr>
      <w:color w:val="954F72" w:themeColor="followedHyperlink"/>
      <w:u w:val="single"/>
    </w:rPr>
  </w:style>
  <w:style w:type="character" w:styleId="Marquedecommentaire">
    <w:name w:val="annotation reference"/>
    <w:basedOn w:val="Policepardfaut"/>
    <w:uiPriority w:val="99"/>
    <w:semiHidden/>
    <w:unhideWhenUsed/>
    <w:rsid w:val="004472CD"/>
    <w:rPr>
      <w:sz w:val="16"/>
      <w:szCs w:val="16"/>
    </w:rPr>
  </w:style>
  <w:style w:type="paragraph" w:styleId="Commentaire">
    <w:name w:val="annotation text"/>
    <w:basedOn w:val="Normal"/>
    <w:link w:val="CommentaireCar"/>
    <w:uiPriority w:val="99"/>
    <w:unhideWhenUsed/>
    <w:rsid w:val="004472CD"/>
    <w:pPr>
      <w:spacing w:line="240" w:lineRule="auto"/>
    </w:pPr>
    <w:rPr>
      <w:sz w:val="20"/>
      <w:szCs w:val="20"/>
    </w:rPr>
  </w:style>
  <w:style w:type="character" w:customStyle="1" w:styleId="CommentaireCar">
    <w:name w:val="Commentaire Car"/>
    <w:basedOn w:val="Policepardfaut"/>
    <w:link w:val="Commentaire"/>
    <w:uiPriority w:val="99"/>
    <w:rsid w:val="004472CD"/>
    <w:rPr>
      <w:sz w:val="20"/>
      <w:szCs w:val="20"/>
    </w:rPr>
  </w:style>
  <w:style w:type="paragraph" w:styleId="Objetducommentaire">
    <w:name w:val="annotation subject"/>
    <w:basedOn w:val="Commentaire"/>
    <w:next w:val="Commentaire"/>
    <w:link w:val="ObjetducommentaireCar"/>
    <w:uiPriority w:val="99"/>
    <w:semiHidden/>
    <w:unhideWhenUsed/>
    <w:rsid w:val="004472CD"/>
    <w:rPr>
      <w:b/>
      <w:bCs/>
    </w:rPr>
  </w:style>
  <w:style w:type="character" w:customStyle="1" w:styleId="ObjetducommentaireCar">
    <w:name w:val="Objet du commentaire Car"/>
    <w:basedOn w:val="CommentaireCar"/>
    <w:link w:val="Objetducommentaire"/>
    <w:uiPriority w:val="99"/>
    <w:semiHidden/>
    <w:rsid w:val="004472CD"/>
    <w:rPr>
      <w:b/>
      <w:bCs/>
      <w:sz w:val="20"/>
      <w:szCs w:val="20"/>
    </w:rPr>
  </w:style>
  <w:style w:type="paragraph" w:styleId="Textedebulles">
    <w:name w:val="Balloon Text"/>
    <w:basedOn w:val="Normal"/>
    <w:link w:val="TextedebullesCar"/>
    <w:uiPriority w:val="99"/>
    <w:semiHidden/>
    <w:unhideWhenUsed/>
    <w:rsid w:val="004472C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472CD"/>
    <w:rPr>
      <w:rFonts w:ascii="Segoe UI" w:hAnsi="Segoe UI" w:cs="Segoe UI"/>
      <w:sz w:val="18"/>
      <w:szCs w:val="18"/>
    </w:rPr>
  </w:style>
  <w:style w:type="character" w:customStyle="1" w:styleId="Titre3Car">
    <w:name w:val="Titre 3 Car"/>
    <w:basedOn w:val="Policepardfaut"/>
    <w:link w:val="Titre3"/>
    <w:uiPriority w:val="9"/>
    <w:rsid w:val="00892EEA"/>
    <w:rPr>
      <w:rFonts w:asciiTheme="majorHAnsi" w:eastAsiaTheme="majorEastAsia" w:hAnsiTheme="majorHAnsi" w:cstheme="majorBidi"/>
      <w:color w:val="2E74B5" w:themeColor="accent1" w:themeShade="BF"/>
      <w:sz w:val="26"/>
      <w:szCs w:val="26"/>
    </w:rPr>
  </w:style>
  <w:style w:type="paragraph" w:styleId="En-tte">
    <w:name w:val="header"/>
    <w:basedOn w:val="Normal"/>
    <w:link w:val="En-tteCar"/>
    <w:uiPriority w:val="99"/>
    <w:unhideWhenUsed/>
    <w:rsid w:val="00343513"/>
    <w:pPr>
      <w:tabs>
        <w:tab w:val="center" w:pos="4536"/>
        <w:tab w:val="right" w:pos="9072"/>
      </w:tabs>
      <w:spacing w:after="0" w:line="240" w:lineRule="auto"/>
    </w:pPr>
  </w:style>
  <w:style w:type="character" w:customStyle="1" w:styleId="En-tteCar">
    <w:name w:val="En-tête Car"/>
    <w:basedOn w:val="Policepardfaut"/>
    <w:link w:val="En-tte"/>
    <w:uiPriority w:val="99"/>
    <w:rsid w:val="00343513"/>
  </w:style>
  <w:style w:type="paragraph" w:styleId="Pieddepage">
    <w:name w:val="footer"/>
    <w:basedOn w:val="Normal"/>
    <w:link w:val="PieddepageCar"/>
    <w:uiPriority w:val="99"/>
    <w:unhideWhenUsed/>
    <w:rsid w:val="003435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3513"/>
  </w:style>
  <w:style w:type="paragraph" w:styleId="En-ttedetabledesmatires">
    <w:name w:val="TOC Heading"/>
    <w:basedOn w:val="Titre1"/>
    <w:next w:val="Normal"/>
    <w:uiPriority w:val="39"/>
    <w:unhideWhenUsed/>
    <w:qFormat/>
    <w:rsid w:val="00FF7887"/>
    <w:pPr>
      <w:numPr>
        <w:numId w:val="0"/>
      </w:numPr>
      <w:outlineLvl w:val="9"/>
    </w:pPr>
    <w:rPr>
      <w:lang w:eastAsia="fr-FR"/>
    </w:rPr>
  </w:style>
  <w:style w:type="paragraph" w:styleId="TM1">
    <w:name w:val="toc 1"/>
    <w:basedOn w:val="Normal"/>
    <w:next w:val="Normal"/>
    <w:autoRedefine/>
    <w:uiPriority w:val="39"/>
    <w:unhideWhenUsed/>
    <w:rsid w:val="00FF7887"/>
    <w:pPr>
      <w:spacing w:after="100"/>
    </w:pPr>
  </w:style>
  <w:style w:type="paragraph" w:styleId="TM2">
    <w:name w:val="toc 2"/>
    <w:basedOn w:val="Normal"/>
    <w:next w:val="Normal"/>
    <w:autoRedefine/>
    <w:uiPriority w:val="39"/>
    <w:unhideWhenUsed/>
    <w:rsid w:val="00FF7887"/>
    <w:pPr>
      <w:spacing w:after="100"/>
      <w:ind w:left="220"/>
    </w:pPr>
  </w:style>
  <w:style w:type="paragraph" w:styleId="TM3">
    <w:name w:val="toc 3"/>
    <w:basedOn w:val="Normal"/>
    <w:next w:val="Normal"/>
    <w:autoRedefine/>
    <w:uiPriority w:val="39"/>
    <w:unhideWhenUsed/>
    <w:rsid w:val="00FF7887"/>
    <w:pPr>
      <w:spacing w:after="100"/>
      <w:ind w:left="440"/>
    </w:pPr>
  </w:style>
  <w:style w:type="paragraph" w:styleId="NormalWeb">
    <w:name w:val="Normal (Web)"/>
    <w:basedOn w:val="Normal"/>
    <w:uiPriority w:val="99"/>
    <w:unhideWhenUsed/>
    <w:rsid w:val="00284B42"/>
    <w:pPr>
      <w:spacing w:before="100" w:beforeAutospacing="1" w:after="100" w:afterAutospacing="1" w:line="240" w:lineRule="auto"/>
      <w:jc w:val="left"/>
    </w:pPr>
    <w:rPr>
      <w:rFonts w:ascii="Calibri" w:hAnsi="Calibri" w:cs="Calibri"/>
    </w:rPr>
  </w:style>
  <w:style w:type="character" w:customStyle="1" w:styleId="hgkelc">
    <w:name w:val="hgkelc"/>
    <w:basedOn w:val="Policepardfaut"/>
    <w:rsid w:val="00B93191"/>
  </w:style>
  <w:style w:type="paragraph" w:styleId="Lgende">
    <w:name w:val="caption"/>
    <w:aliases w:val="(indexée) - Sur-titre,LégendeJS,Tableau1,Tableau2,Tableau11,Photographie,Char Car Car,Char Car Car Car Car Car,Char Car Car Car Car Car Car Car,Car Car Car Car Car Car Car Car Car Car,Car Car Car Car Car,Car Car Car Car,Légende Car1,G, Car, C"/>
    <w:basedOn w:val="Normal"/>
    <w:next w:val="Normal"/>
    <w:uiPriority w:val="13"/>
    <w:unhideWhenUsed/>
    <w:qFormat/>
    <w:rsid w:val="00FC6F81"/>
    <w:pPr>
      <w:spacing w:after="200" w:line="240" w:lineRule="auto"/>
    </w:pPr>
    <w:rPr>
      <w:i/>
      <w:iCs/>
      <w:color w:val="44546A" w:themeColor="text2"/>
      <w:sz w:val="18"/>
      <w:szCs w:val="18"/>
    </w:rPr>
  </w:style>
  <w:style w:type="paragraph" w:styleId="Rvision">
    <w:name w:val="Revision"/>
    <w:hidden/>
    <w:uiPriority w:val="99"/>
    <w:semiHidden/>
    <w:rsid w:val="00335189"/>
    <w:pPr>
      <w:spacing w:after="0" w:line="240" w:lineRule="auto"/>
    </w:pPr>
  </w:style>
  <w:style w:type="character" w:customStyle="1" w:styleId="Titre4Car">
    <w:name w:val="Titre 4 Car"/>
    <w:basedOn w:val="Policepardfaut"/>
    <w:link w:val="Titre4"/>
    <w:uiPriority w:val="9"/>
    <w:rsid w:val="0039359D"/>
    <w:rPr>
      <w:rFonts w:asciiTheme="majorHAnsi" w:eastAsiaTheme="majorEastAsia" w:hAnsiTheme="majorHAnsi" w:cstheme="majorBidi"/>
      <w:i/>
      <w:iCs/>
      <w:color w:val="2E74B5" w:themeColor="accent1" w:themeShade="BF"/>
    </w:rPr>
  </w:style>
  <w:style w:type="table" w:styleId="Grilledutableau">
    <w:name w:val="Table Grid"/>
    <w:basedOn w:val="TableauNormal"/>
    <w:uiPriority w:val="39"/>
    <w:rsid w:val="00C8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AC0E9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C0E9D"/>
    <w:rPr>
      <w:sz w:val="20"/>
      <w:szCs w:val="20"/>
    </w:rPr>
  </w:style>
  <w:style w:type="character" w:styleId="Mentionnonrsolue">
    <w:name w:val="Unresolved Mention"/>
    <w:basedOn w:val="Policepardfaut"/>
    <w:uiPriority w:val="99"/>
    <w:semiHidden/>
    <w:unhideWhenUsed/>
    <w:rsid w:val="00AC0E9D"/>
    <w:rPr>
      <w:color w:val="605E5C"/>
      <w:shd w:val="clear" w:color="auto" w:fill="E1DFDD"/>
    </w:rPr>
  </w:style>
  <w:style w:type="paragraph" w:customStyle="1" w:styleId="Contenudetableau">
    <w:name w:val="Contenu de tableau"/>
    <w:basedOn w:val="Normal"/>
    <w:rsid w:val="00340FFD"/>
    <w:pPr>
      <w:suppressLineNumbers/>
      <w:suppressAutoHyphens/>
      <w:spacing w:after="0" w:line="240" w:lineRule="auto"/>
      <w:jc w:val="left"/>
    </w:pPr>
    <w:rPr>
      <w:rFonts w:ascii="Liberation Serif" w:eastAsia="SimSun" w:hAnsi="Liberation Serif" w:cs="Mangal"/>
      <w:kern w:val="2"/>
      <w:sz w:val="24"/>
      <w:szCs w:val="24"/>
      <w:lang w:val="en-US" w:eastAsia="zh-CN" w:bidi="hi-IN"/>
    </w:rPr>
  </w:style>
  <w:style w:type="paragraph" w:styleId="Corpsdetexte">
    <w:name w:val="Body Text"/>
    <w:basedOn w:val="Normal"/>
    <w:link w:val="CorpsdetexteCar"/>
    <w:uiPriority w:val="1"/>
    <w:qFormat/>
    <w:rsid w:val="009E30AD"/>
    <w:pPr>
      <w:widowControl w:val="0"/>
      <w:autoSpaceDE w:val="0"/>
      <w:autoSpaceDN w:val="0"/>
      <w:spacing w:after="0" w:line="240" w:lineRule="auto"/>
      <w:jc w:val="left"/>
    </w:pPr>
    <w:rPr>
      <w:rFonts w:ascii="Calibri" w:eastAsia="Calibri" w:hAnsi="Calibri" w:cs="Calibri"/>
    </w:rPr>
  </w:style>
  <w:style w:type="character" w:customStyle="1" w:styleId="CorpsdetexteCar">
    <w:name w:val="Corps de texte Car"/>
    <w:basedOn w:val="Policepardfaut"/>
    <w:link w:val="Corpsdetexte"/>
    <w:uiPriority w:val="1"/>
    <w:rsid w:val="009E30AD"/>
    <w:rPr>
      <w:rFonts w:ascii="Calibri" w:eastAsia="Calibri" w:hAnsi="Calibri" w:cs="Calibri"/>
    </w:rPr>
  </w:style>
  <w:style w:type="paragraph" w:customStyle="1" w:styleId="TableParagraph">
    <w:name w:val="Table Paragraph"/>
    <w:basedOn w:val="Normal"/>
    <w:uiPriority w:val="1"/>
    <w:qFormat/>
    <w:rsid w:val="009E30AD"/>
    <w:pPr>
      <w:widowControl w:val="0"/>
      <w:autoSpaceDE w:val="0"/>
      <w:autoSpaceDN w:val="0"/>
      <w:spacing w:after="0" w:line="240" w:lineRule="auto"/>
      <w:ind w:left="108"/>
    </w:pPr>
    <w:rPr>
      <w:rFonts w:ascii="Calibri" w:eastAsia="Calibri" w:hAnsi="Calibri" w:cs="Calibri"/>
    </w:rPr>
  </w:style>
  <w:style w:type="paragraph" w:styleId="Listepuces">
    <w:name w:val="List Bullet"/>
    <w:aliases w:val="Dragonnets,puces avantages1,Liste à puces puces,LAP1,(k) Liste à puces 1,Liste à puces 1"/>
    <w:basedOn w:val="Corpsdetexte"/>
    <w:qFormat/>
    <w:rsid w:val="00046205"/>
    <w:pPr>
      <w:widowControl/>
      <w:suppressAutoHyphens/>
      <w:autoSpaceDE/>
      <w:spacing w:before="60" w:after="60"/>
      <w:jc w:val="both"/>
    </w:pPr>
    <w:rPr>
      <w:rFonts w:ascii="Arial" w:eastAsia="Arial" w:hAnsi="Arial" w:cs="Mangal"/>
      <w:color w:val="004149"/>
      <w:kern w:val="3"/>
      <w:sz w:val="18"/>
      <w:szCs w:val="18"/>
    </w:rPr>
  </w:style>
  <w:style w:type="paragraph" w:styleId="Listepuces2">
    <w:name w:val="List Bullet 2"/>
    <w:basedOn w:val="Normal"/>
    <w:uiPriority w:val="99"/>
    <w:unhideWhenUsed/>
    <w:rsid w:val="00046205"/>
    <w:pPr>
      <w:widowControl w:val="0"/>
      <w:numPr>
        <w:numId w:val="14"/>
      </w:numPr>
      <w:tabs>
        <w:tab w:val="clear" w:pos="643"/>
      </w:tabs>
      <w:autoSpaceDE w:val="0"/>
      <w:autoSpaceDN w:val="0"/>
      <w:spacing w:after="0" w:line="240" w:lineRule="auto"/>
      <w:ind w:left="0" w:firstLine="0"/>
      <w:contextualSpacing/>
      <w:jc w:val="left"/>
    </w:pPr>
    <w:rPr>
      <w:rFonts w:ascii="Calibri" w:eastAsia="Calibri" w:hAnsi="Calibri" w:cs="Calibri"/>
    </w:rPr>
  </w:style>
  <w:style w:type="paragraph" w:customStyle="1" w:styleId="Sur-titredetableauBiotope">
    <w:name w:val="Sur-titre de tableau Biotope"/>
    <w:basedOn w:val="Normal"/>
    <w:uiPriority w:val="5"/>
    <w:qFormat/>
    <w:rsid w:val="00046205"/>
    <w:pPr>
      <w:keepNext/>
      <w:keepLines/>
      <w:suppressAutoHyphens/>
      <w:autoSpaceDN w:val="0"/>
      <w:spacing w:before="160" w:line="240" w:lineRule="auto"/>
      <w:ind w:left="284" w:right="284"/>
      <w:jc w:val="center"/>
    </w:pPr>
    <w:rPr>
      <w:rFonts w:ascii="Arial" w:eastAsia="Arial" w:hAnsi="Arial" w:cs="Mangal"/>
      <w:b/>
      <w:bCs/>
      <w:color w:val="0092A6"/>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558135">
      <w:bodyDiv w:val="1"/>
      <w:marLeft w:val="0"/>
      <w:marRight w:val="0"/>
      <w:marTop w:val="0"/>
      <w:marBottom w:val="0"/>
      <w:divBdr>
        <w:top w:val="none" w:sz="0" w:space="0" w:color="auto"/>
        <w:left w:val="none" w:sz="0" w:space="0" w:color="auto"/>
        <w:bottom w:val="none" w:sz="0" w:space="0" w:color="auto"/>
        <w:right w:val="none" w:sz="0" w:space="0" w:color="auto"/>
      </w:divBdr>
      <w:divsChild>
        <w:div w:id="1515608800">
          <w:marLeft w:val="446"/>
          <w:marRight w:val="0"/>
          <w:marTop w:val="0"/>
          <w:marBottom w:val="0"/>
          <w:divBdr>
            <w:top w:val="none" w:sz="0" w:space="0" w:color="auto"/>
            <w:left w:val="none" w:sz="0" w:space="0" w:color="auto"/>
            <w:bottom w:val="none" w:sz="0" w:space="0" w:color="auto"/>
            <w:right w:val="none" w:sz="0" w:space="0" w:color="auto"/>
          </w:divBdr>
        </w:div>
        <w:div w:id="110249032">
          <w:marLeft w:val="1166"/>
          <w:marRight w:val="0"/>
          <w:marTop w:val="0"/>
          <w:marBottom w:val="0"/>
          <w:divBdr>
            <w:top w:val="none" w:sz="0" w:space="0" w:color="auto"/>
            <w:left w:val="none" w:sz="0" w:space="0" w:color="auto"/>
            <w:bottom w:val="none" w:sz="0" w:space="0" w:color="auto"/>
            <w:right w:val="none" w:sz="0" w:space="0" w:color="auto"/>
          </w:divBdr>
        </w:div>
        <w:div w:id="693506599">
          <w:marLeft w:val="446"/>
          <w:marRight w:val="0"/>
          <w:marTop w:val="0"/>
          <w:marBottom w:val="0"/>
          <w:divBdr>
            <w:top w:val="none" w:sz="0" w:space="0" w:color="auto"/>
            <w:left w:val="none" w:sz="0" w:space="0" w:color="auto"/>
            <w:bottom w:val="none" w:sz="0" w:space="0" w:color="auto"/>
            <w:right w:val="none" w:sz="0" w:space="0" w:color="auto"/>
          </w:divBdr>
        </w:div>
        <w:div w:id="1161963922">
          <w:marLeft w:val="1166"/>
          <w:marRight w:val="0"/>
          <w:marTop w:val="0"/>
          <w:marBottom w:val="0"/>
          <w:divBdr>
            <w:top w:val="none" w:sz="0" w:space="0" w:color="auto"/>
            <w:left w:val="none" w:sz="0" w:space="0" w:color="auto"/>
            <w:bottom w:val="none" w:sz="0" w:space="0" w:color="auto"/>
            <w:right w:val="none" w:sz="0" w:space="0" w:color="auto"/>
          </w:divBdr>
        </w:div>
        <w:div w:id="623463475">
          <w:marLeft w:val="547"/>
          <w:marRight w:val="0"/>
          <w:marTop w:val="0"/>
          <w:marBottom w:val="0"/>
          <w:divBdr>
            <w:top w:val="none" w:sz="0" w:space="0" w:color="auto"/>
            <w:left w:val="none" w:sz="0" w:space="0" w:color="auto"/>
            <w:bottom w:val="none" w:sz="0" w:space="0" w:color="auto"/>
            <w:right w:val="none" w:sz="0" w:space="0" w:color="auto"/>
          </w:divBdr>
        </w:div>
        <w:div w:id="1162770184">
          <w:marLeft w:val="1267"/>
          <w:marRight w:val="0"/>
          <w:marTop w:val="0"/>
          <w:marBottom w:val="0"/>
          <w:divBdr>
            <w:top w:val="none" w:sz="0" w:space="0" w:color="auto"/>
            <w:left w:val="none" w:sz="0" w:space="0" w:color="auto"/>
            <w:bottom w:val="none" w:sz="0" w:space="0" w:color="auto"/>
            <w:right w:val="none" w:sz="0" w:space="0" w:color="auto"/>
          </w:divBdr>
        </w:div>
      </w:divsChild>
    </w:div>
    <w:div w:id="427234014">
      <w:bodyDiv w:val="1"/>
      <w:marLeft w:val="0"/>
      <w:marRight w:val="0"/>
      <w:marTop w:val="0"/>
      <w:marBottom w:val="0"/>
      <w:divBdr>
        <w:top w:val="none" w:sz="0" w:space="0" w:color="auto"/>
        <w:left w:val="none" w:sz="0" w:space="0" w:color="auto"/>
        <w:bottom w:val="none" w:sz="0" w:space="0" w:color="auto"/>
        <w:right w:val="none" w:sz="0" w:space="0" w:color="auto"/>
      </w:divBdr>
    </w:div>
    <w:div w:id="463353216">
      <w:bodyDiv w:val="1"/>
      <w:marLeft w:val="0"/>
      <w:marRight w:val="0"/>
      <w:marTop w:val="0"/>
      <w:marBottom w:val="0"/>
      <w:divBdr>
        <w:top w:val="none" w:sz="0" w:space="0" w:color="auto"/>
        <w:left w:val="none" w:sz="0" w:space="0" w:color="auto"/>
        <w:bottom w:val="none" w:sz="0" w:space="0" w:color="auto"/>
        <w:right w:val="none" w:sz="0" w:space="0" w:color="auto"/>
      </w:divBdr>
    </w:div>
    <w:div w:id="627395868">
      <w:bodyDiv w:val="1"/>
      <w:marLeft w:val="0"/>
      <w:marRight w:val="0"/>
      <w:marTop w:val="0"/>
      <w:marBottom w:val="0"/>
      <w:divBdr>
        <w:top w:val="none" w:sz="0" w:space="0" w:color="auto"/>
        <w:left w:val="none" w:sz="0" w:space="0" w:color="auto"/>
        <w:bottom w:val="none" w:sz="0" w:space="0" w:color="auto"/>
        <w:right w:val="none" w:sz="0" w:space="0" w:color="auto"/>
      </w:divBdr>
    </w:div>
    <w:div w:id="775372778">
      <w:bodyDiv w:val="1"/>
      <w:marLeft w:val="0"/>
      <w:marRight w:val="0"/>
      <w:marTop w:val="0"/>
      <w:marBottom w:val="0"/>
      <w:divBdr>
        <w:top w:val="none" w:sz="0" w:space="0" w:color="auto"/>
        <w:left w:val="none" w:sz="0" w:space="0" w:color="auto"/>
        <w:bottom w:val="none" w:sz="0" w:space="0" w:color="auto"/>
        <w:right w:val="none" w:sz="0" w:space="0" w:color="auto"/>
      </w:divBdr>
    </w:div>
    <w:div w:id="783811428">
      <w:bodyDiv w:val="1"/>
      <w:marLeft w:val="0"/>
      <w:marRight w:val="0"/>
      <w:marTop w:val="0"/>
      <w:marBottom w:val="0"/>
      <w:divBdr>
        <w:top w:val="none" w:sz="0" w:space="0" w:color="auto"/>
        <w:left w:val="none" w:sz="0" w:space="0" w:color="auto"/>
        <w:bottom w:val="none" w:sz="0" w:space="0" w:color="auto"/>
        <w:right w:val="none" w:sz="0" w:space="0" w:color="auto"/>
      </w:divBdr>
      <w:divsChild>
        <w:div w:id="2039548800">
          <w:marLeft w:val="446"/>
          <w:marRight w:val="0"/>
          <w:marTop w:val="0"/>
          <w:marBottom w:val="0"/>
          <w:divBdr>
            <w:top w:val="none" w:sz="0" w:space="0" w:color="auto"/>
            <w:left w:val="none" w:sz="0" w:space="0" w:color="auto"/>
            <w:bottom w:val="none" w:sz="0" w:space="0" w:color="auto"/>
            <w:right w:val="none" w:sz="0" w:space="0" w:color="auto"/>
          </w:divBdr>
        </w:div>
      </w:divsChild>
    </w:div>
    <w:div w:id="980883147">
      <w:bodyDiv w:val="1"/>
      <w:marLeft w:val="0"/>
      <w:marRight w:val="0"/>
      <w:marTop w:val="0"/>
      <w:marBottom w:val="0"/>
      <w:divBdr>
        <w:top w:val="none" w:sz="0" w:space="0" w:color="auto"/>
        <w:left w:val="none" w:sz="0" w:space="0" w:color="auto"/>
        <w:bottom w:val="none" w:sz="0" w:space="0" w:color="auto"/>
        <w:right w:val="none" w:sz="0" w:space="0" w:color="auto"/>
      </w:divBdr>
      <w:divsChild>
        <w:div w:id="1300651133">
          <w:marLeft w:val="446"/>
          <w:marRight w:val="0"/>
          <w:marTop w:val="0"/>
          <w:marBottom w:val="0"/>
          <w:divBdr>
            <w:top w:val="none" w:sz="0" w:space="0" w:color="auto"/>
            <w:left w:val="none" w:sz="0" w:space="0" w:color="auto"/>
            <w:bottom w:val="none" w:sz="0" w:space="0" w:color="auto"/>
            <w:right w:val="none" w:sz="0" w:space="0" w:color="auto"/>
          </w:divBdr>
        </w:div>
      </w:divsChild>
    </w:div>
    <w:div w:id="1083454008">
      <w:bodyDiv w:val="1"/>
      <w:marLeft w:val="0"/>
      <w:marRight w:val="0"/>
      <w:marTop w:val="0"/>
      <w:marBottom w:val="0"/>
      <w:divBdr>
        <w:top w:val="none" w:sz="0" w:space="0" w:color="auto"/>
        <w:left w:val="none" w:sz="0" w:space="0" w:color="auto"/>
        <w:bottom w:val="none" w:sz="0" w:space="0" w:color="auto"/>
        <w:right w:val="none" w:sz="0" w:space="0" w:color="auto"/>
      </w:divBdr>
      <w:divsChild>
        <w:div w:id="1238708923">
          <w:marLeft w:val="1166"/>
          <w:marRight w:val="0"/>
          <w:marTop w:val="0"/>
          <w:marBottom w:val="0"/>
          <w:divBdr>
            <w:top w:val="none" w:sz="0" w:space="0" w:color="auto"/>
            <w:left w:val="none" w:sz="0" w:space="0" w:color="auto"/>
            <w:bottom w:val="none" w:sz="0" w:space="0" w:color="auto"/>
            <w:right w:val="none" w:sz="0" w:space="0" w:color="auto"/>
          </w:divBdr>
        </w:div>
        <w:div w:id="28645615">
          <w:marLeft w:val="1166"/>
          <w:marRight w:val="0"/>
          <w:marTop w:val="0"/>
          <w:marBottom w:val="0"/>
          <w:divBdr>
            <w:top w:val="none" w:sz="0" w:space="0" w:color="auto"/>
            <w:left w:val="none" w:sz="0" w:space="0" w:color="auto"/>
            <w:bottom w:val="none" w:sz="0" w:space="0" w:color="auto"/>
            <w:right w:val="none" w:sz="0" w:space="0" w:color="auto"/>
          </w:divBdr>
        </w:div>
        <w:div w:id="178618058">
          <w:marLeft w:val="1166"/>
          <w:marRight w:val="0"/>
          <w:marTop w:val="0"/>
          <w:marBottom w:val="0"/>
          <w:divBdr>
            <w:top w:val="none" w:sz="0" w:space="0" w:color="auto"/>
            <w:left w:val="none" w:sz="0" w:space="0" w:color="auto"/>
            <w:bottom w:val="none" w:sz="0" w:space="0" w:color="auto"/>
            <w:right w:val="none" w:sz="0" w:space="0" w:color="auto"/>
          </w:divBdr>
        </w:div>
        <w:div w:id="1683511475">
          <w:marLeft w:val="1166"/>
          <w:marRight w:val="0"/>
          <w:marTop w:val="0"/>
          <w:marBottom w:val="0"/>
          <w:divBdr>
            <w:top w:val="none" w:sz="0" w:space="0" w:color="auto"/>
            <w:left w:val="none" w:sz="0" w:space="0" w:color="auto"/>
            <w:bottom w:val="none" w:sz="0" w:space="0" w:color="auto"/>
            <w:right w:val="none" w:sz="0" w:space="0" w:color="auto"/>
          </w:divBdr>
        </w:div>
        <w:div w:id="1198540828">
          <w:marLeft w:val="1166"/>
          <w:marRight w:val="0"/>
          <w:marTop w:val="0"/>
          <w:marBottom w:val="0"/>
          <w:divBdr>
            <w:top w:val="none" w:sz="0" w:space="0" w:color="auto"/>
            <w:left w:val="none" w:sz="0" w:space="0" w:color="auto"/>
            <w:bottom w:val="none" w:sz="0" w:space="0" w:color="auto"/>
            <w:right w:val="none" w:sz="0" w:space="0" w:color="auto"/>
          </w:divBdr>
        </w:div>
        <w:div w:id="1739329813">
          <w:marLeft w:val="1166"/>
          <w:marRight w:val="0"/>
          <w:marTop w:val="0"/>
          <w:marBottom w:val="0"/>
          <w:divBdr>
            <w:top w:val="none" w:sz="0" w:space="0" w:color="auto"/>
            <w:left w:val="none" w:sz="0" w:space="0" w:color="auto"/>
            <w:bottom w:val="none" w:sz="0" w:space="0" w:color="auto"/>
            <w:right w:val="none" w:sz="0" w:space="0" w:color="auto"/>
          </w:divBdr>
        </w:div>
        <w:div w:id="729547053">
          <w:marLeft w:val="1166"/>
          <w:marRight w:val="0"/>
          <w:marTop w:val="0"/>
          <w:marBottom w:val="0"/>
          <w:divBdr>
            <w:top w:val="none" w:sz="0" w:space="0" w:color="auto"/>
            <w:left w:val="none" w:sz="0" w:space="0" w:color="auto"/>
            <w:bottom w:val="none" w:sz="0" w:space="0" w:color="auto"/>
            <w:right w:val="none" w:sz="0" w:space="0" w:color="auto"/>
          </w:divBdr>
        </w:div>
        <w:div w:id="1213350238">
          <w:marLeft w:val="1166"/>
          <w:marRight w:val="0"/>
          <w:marTop w:val="0"/>
          <w:marBottom w:val="0"/>
          <w:divBdr>
            <w:top w:val="none" w:sz="0" w:space="0" w:color="auto"/>
            <w:left w:val="none" w:sz="0" w:space="0" w:color="auto"/>
            <w:bottom w:val="none" w:sz="0" w:space="0" w:color="auto"/>
            <w:right w:val="none" w:sz="0" w:space="0" w:color="auto"/>
          </w:divBdr>
        </w:div>
      </w:divsChild>
    </w:div>
    <w:div w:id="1285310919">
      <w:bodyDiv w:val="1"/>
      <w:marLeft w:val="0"/>
      <w:marRight w:val="0"/>
      <w:marTop w:val="0"/>
      <w:marBottom w:val="0"/>
      <w:divBdr>
        <w:top w:val="none" w:sz="0" w:space="0" w:color="auto"/>
        <w:left w:val="none" w:sz="0" w:space="0" w:color="auto"/>
        <w:bottom w:val="none" w:sz="0" w:space="0" w:color="auto"/>
        <w:right w:val="none" w:sz="0" w:space="0" w:color="auto"/>
      </w:divBdr>
      <w:divsChild>
        <w:div w:id="1600331155">
          <w:marLeft w:val="547"/>
          <w:marRight w:val="0"/>
          <w:marTop w:val="86"/>
          <w:marBottom w:val="0"/>
          <w:divBdr>
            <w:top w:val="none" w:sz="0" w:space="0" w:color="auto"/>
            <w:left w:val="none" w:sz="0" w:space="0" w:color="auto"/>
            <w:bottom w:val="none" w:sz="0" w:space="0" w:color="auto"/>
            <w:right w:val="none" w:sz="0" w:space="0" w:color="auto"/>
          </w:divBdr>
        </w:div>
        <w:div w:id="1387988741">
          <w:marLeft w:val="547"/>
          <w:marRight w:val="0"/>
          <w:marTop w:val="86"/>
          <w:marBottom w:val="0"/>
          <w:divBdr>
            <w:top w:val="none" w:sz="0" w:space="0" w:color="auto"/>
            <w:left w:val="none" w:sz="0" w:space="0" w:color="auto"/>
            <w:bottom w:val="none" w:sz="0" w:space="0" w:color="auto"/>
            <w:right w:val="none" w:sz="0" w:space="0" w:color="auto"/>
          </w:divBdr>
        </w:div>
        <w:div w:id="620114303">
          <w:marLeft w:val="547"/>
          <w:marRight w:val="0"/>
          <w:marTop w:val="86"/>
          <w:marBottom w:val="0"/>
          <w:divBdr>
            <w:top w:val="none" w:sz="0" w:space="0" w:color="auto"/>
            <w:left w:val="none" w:sz="0" w:space="0" w:color="auto"/>
            <w:bottom w:val="none" w:sz="0" w:space="0" w:color="auto"/>
            <w:right w:val="none" w:sz="0" w:space="0" w:color="auto"/>
          </w:divBdr>
        </w:div>
        <w:div w:id="1609696197">
          <w:marLeft w:val="1166"/>
          <w:marRight w:val="0"/>
          <w:marTop w:val="67"/>
          <w:marBottom w:val="0"/>
          <w:divBdr>
            <w:top w:val="none" w:sz="0" w:space="0" w:color="auto"/>
            <w:left w:val="none" w:sz="0" w:space="0" w:color="auto"/>
            <w:bottom w:val="none" w:sz="0" w:space="0" w:color="auto"/>
            <w:right w:val="none" w:sz="0" w:space="0" w:color="auto"/>
          </w:divBdr>
        </w:div>
        <w:div w:id="28190179">
          <w:marLeft w:val="1166"/>
          <w:marRight w:val="0"/>
          <w:marTop w:val="67"/>
          <w:marBottom w:val="0"/>
          <w:divBdr>
            <w:top w:val="none" w:sz="0" w:space="0" w:color="auto"/>
            <w:left w:val="none" w:sz="0" w:space="0" w:color="auto"/>
            <w:bottom w:val="none" w:sz="0" w:space="0" w:color="auto"/>
            <w:right w:val="none" w:sz="0" w:space="0" w:color="auto"/>
          </w:divBdr>
        </w:div>
        <w:div w:id="2131051056">
          <w:marLeft w:val="1166"/>
          <w:marRight w:val="0"/>
          <w:marTop w:val="67"/>
          <w:marBottom w:val="0"/>
          <w:divBdr>
            <w:top w:val="none" w:sz="0" w:space="0" w:color="auto"/>
            <w:left w:val="none" w:sz="0" w:space="0" w:color="auto"/>
            <w:bottom w:val="none" w:sz="0" w:space="0" w:color="auto"/>
            <w:right w:val="none" w:sz="0" w:space="0" w:color="auto"/>
          </w:divBdr>
        </w:div>
      </w:divsChild>
    </w:div>
    <w:div w:id="1451435251">
      <w:bodyDiv w:val="1"/>
      <w:marLeft w:val="0"/>
      <w:marRight w:val="0"/>
      <w:marTop w:val="0"/>
      <w:marBottom w:val="0"/>
      <w:divBdr>
        <w:top w:val="none" w:sz="0" w:space="0" w:color="auto"/>
        <w:left w:val="none" w:sz="0" w:space="0" w:color="auto"/>
        <w:bottom w:val="none" w:sz="0" w:space="0" w:color="auto"/>
        <w:right w:val="none" w:sz="0" w:space="0" w:color="auto"/>
      </w:divBdr>
    </w:div>
    <w:div w:id="1473908015">
      <w:bodyDiv w:val="1"/>
      <w:marLeft w:val="0"/>
      <w:marRight w:val="0"/>
      <w:marTop w:val="0"/>
      <w:marBottom w:val="0"/>
      <w:divBdr>
        <w:top w:val="none" w:sz="0" w:space="0" w:color="auto"/>
        <w:left w:val="none" w:sz="0" w:space="0" w:color="auto"/>
        <w:bottom w:val="none" w:sz="0" w:space="0" w:color="auto"/>
        <w:right w:val="none" w:sz="0" w:space="0" w:color="auto"/>
      </w:divBdr>
    </w:div>
    <w:div w:id="1528106988">
      <w:bodyDiv w:val="1"/>
      <w:marLeft w:val="0"/>
      <w:marRight w:val="0"/>
      <w:marTop w:val="0"/>
      <w:marBottom w:val="0"/>
      <w:divBdr>
        <w:top w:val="none" w:sz="0" w:space="0" w:color="auto"/>
        <w:left w:val="none" w:sz="0" w:space="0" w:color="auto"/>
        <w:bottom w:val="none" w:sz="0" w:space="0" w:color="auto"/>
        <w:right w:val="none" w:sz="0" w:space="0" w:color="auto"/>
      </w:divBdr>
      <w:divsChild>
        <w:div w:id="1901285322">
          <w:marLeft w:val="446"/>
          <w:marRight w:val="0"/>
          <w:marTop w:val="0"/>
          <w:marBottom w:val="0"/>
          <w:divBdr>
            <w:top w:val="none" w:sz="0" w:space="0" w:color="auto"/>
            <w:left w:val="none" w:sz="0" w:space="0" w:color="auto"/>
            <w:bottom w:val="none" w:sz="0" w:space="0" w:color="auto"/>
            <w:right w:val="none" w:sz="0" w:space="0" w:color="auto"/>
          </w:divBdr>
        </w:div>
        <w:div w:id="962690796">
          <w:marLeft w:val="1166"/>
          <w:marRight w:val="0"/>
          <w:marTop w:val="0"/>
          <w:marBottom w:val="0"/>
          <w:divBdr>
            <w:top w:val="none" w:sz="0" w:space="0" w:color="auto"/>
            <w:left w:val="none" w:sz="0" w:space="0" w:color="auto"/>
            <w:bottom w:val="none" w:sz="0" w:space="0" w:color="auto"/>
            <w:right w:val="none" w:sz="0" w:space="0" w:color="auto"/>
          </w:divBdr>
        </w:div>
        <w:div w:id="867573098">
          <w:marLeft w:val="1166"/>
          <w:marRight w:val="0"/>
          <w:marTop w:val="0"/>
          <w:marBottom w:val="0"/>
          <w:divBdr>
            <w:top w:val="none" w:sz="0" w:space="0" w:color="auto"/>
            <w:left w:val="none" w:sz="0" w:space="0" w:color="auto"/>
            <w:bottom w:val="none" w:sz="0" w:space="0" w:color="auto"/>
            <w:right w:val="none" w:sz="0" w:space="0" w:color="auto"/>
          </w:divBdr>
        </w:div>
        <w:div w:id="660425142">
          <w:marLeft w:val="1166"/>
          <w:marRight w:val="0"/>
          <w:marTop w:val="0"/>
          <w:marBottom w:val="0"/>
          <w:divBdr>
            <w:top w:val="none" w:sz="0" w:space="0" w:color="auto"/>
            <w:left w:val="none" w:sz="0" w:space="0" w:color="auto"/>
            <w:bottom w:val="none" w:sz="0" w:space="0" w:color="auto"/>
            <w:right w:val="none" w:sz="0" w:space="0" w:color="auto"/>
          </w:divBdr>
        </w:div>
        <w:div w:id="661616227">
          <w:marLeft w:val="1166"/>
          <w:marRight w:val="0"/>
          <w:marTop w:val="0"/>
          <w:marBottom w:val="0"/>
          <w:divBdr>
            <w:top w:val="none" w:sz="0" w:space="0" w:color="auto"/>
            <w:left w:val="none" w:sz="0" w:space="0" w:color="auto"/>
            <w:bottom w:val="none" w:sz="0" w:space="0" w:color="auto"/>
            <w:right w:val="none" w:sz="0" w:space="0" w:color="auto"/>
          </w:divBdr>
        </w:div>
      </w:divsChild>
    </w:div>
    <w:div w:id="1908491880">
      <w:bodyDiv w:val="1"/>
      <w:marLeft w:val="0"/>
      <w:marRight w:val="0"/>
      <w:marTop w:val="0"/>
      <w:marBottom w:val="0"/>
      <w:divBdr>
        <w:top w:val="none" w:sz="0" w:space="0" w:color="auto"/>
        <w:left w:val="none" w:sz="0" w:space="0" w:color="auto"/>
        <w:bottom w:val="none" w:sz="0" w:space="0" w:color="auto"/>
        <w:right w:val="none" w:sz="0" w:space="0" w:color="auto"/>
      </w:divBdr>
    </w:div>
    <w:div w:id="1976985762">
      <w:bodyDiv w:val="1"/>
      <w:marLeft w:val="0"/>
      <w:marRight w:val="0"/>
      <w:marTop w:val="0"/>
      <w:marBottom w:val="0"/>
      <w:divBdr>
        <w:top w:val="none" w:sz="0" w:space="0" w:color="auto"/>
        <w:left w:val="none" w:sz="0" w:space="0" w:color="auto"/>
        <w:bottom w:val="none" w:sz="0" w:space="0" w:color="auto"/>
        <w:right w:val="none" w:sz="0" w:space="0" w:color="auto"/>
      </w:divBdr>
    </w:div>
    <w:div w:id="1984846215">
      <w:bodyDiv w:val="1"/>
      <w:marLeft w:val="0"/>
      <w:marRight w:val="0"/>
      <w:marTop w:val="0"/>
      <w:marBottom w:val="0"/>
      <w:divBdr>
        <w:top w:val="none" w:sz="0" w:space="0" w:color="auto"/>
        <w:left w:val="none" w:sz="0" w:space="0" w:color="auto"/>
        <w:bottom w:val="none" w:sz="0" w:space="0" w:color="auto"/>
        <w:right w:val="none" w:sz="0" w:space="0" w:color="auto"/>
      </w:divBdr>
    </w:div>
    <w:div w:id="21163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researchgate.net/publication/338749794_Plan_regional_d'actions_en_faveur_de_la_consoude_bulbeuse_Symphytum_bulbosum" TargetMode="External"/><Relationship Id="rId26" Type="http://schemas.openxmlformats.org/officeDocument/2006/relationships/image" Target="media/image10.png"/><Relationship Id="rId39" Type="http://schemas.openxmlformats.org/officeDocument/2006/relationships/image" Target="media/image22.png"/><Relationship Id="rId21" Type="http://schemas.openxmlformats.org/officeDocument/2006/relationships/image" Target="media/image6.png"/><Relationship Id="rId34" Type="http://schemas.openxmlformats.org/officeDocument/2006/relationships/image" Target="media/image18.jpeg"/><Relationship Id="rId42" Type="http://schemas.openxmlformats.org/officeDocument/2006/relationships/image" Target="media/image25.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0.png"/><Relationship Id="rId40" Type="http://schemas.openxmlformats.org/officeDocument/2006/relationships/image" Target="media/image23.jpe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9.png"/><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image" Target="media/image15.png"/><Relationship Id="rId44"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cid:part4.zflR9wDb.Rx7lvWcz@synetea.fr" TargetMode="External"/><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hyperlink" Target="https://ascete.org/wp-content/uploads/2023/10/MOE_25_Guimier_et_al._Trigonidum.pdf" TargetMode="External"/><Relationship Id="rId43" Type="http://schemas.openxmlformats.org/officeDocument/2006/relationships/image" Target="media/image26.pn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1.png"/><Relationship Id="rId46" Type="http://schemas.openxmlformats.org/officeDocument/2006/relationships/theme" Target="theme/theme1.xml"/><Relationship Id="rId20" Type="http://schemas.openxmlformats.org/officeDocument/2006/relationships/image" Target="cid:part3.0gOXIiam.Mpp0onTG@synetea.fr" TargetMode="External"/><Relationship Id="rId41" Type="http://schemas.openxmlformats.org/officeDocument/2006/relationships/image" Target="media/image24.jpe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bcce05467b9433c9a1cc3ae8922526c xmlns="9d5af645-9785-4710-89ac-78f86c00c044">
      <Terms xmlns="http://schemas.microsoft.com/office/infopath/2007/PartnerControls">
        <TermInfo xmlns="http://schemas.microsoft.com/office/infopath/2007/PartnerControls">
          <TermName xmlns="http://schemas.microsoft.com/office/infopath/2007/PartnerControls">En cours</TermName>
          <TermId xmlns="http://schemas.microsoft.com/office/infopath/2007/PartnerControls">88b40479-79dd-40d2-8b1f-a778d1420319</TermId>
        </TermInfo>
      </Terms>
    </nbcce05467b9433c9a1cc3ae8922526c>
    <DocumentSetDescription xmlns="http://schemas.microsoft.com/sharepoint/v3">Natura 2000 - VNEI et CNPN dans le cadre du projet de construction d’un ouvrage de ralentissement dynamique des crues - Carimaï (06)</DocumentSetDescription>
    <TaxCatchAll xmlns="9d5af645-9785-4710-89ac-78f86c00c044">
      <Value>5</Value>
      <Value>4</Value>
    </TaxCatchAll>
    <ID_x0020_IOVision xmlns="9d5af645-9785-4710-89ac-78f86c00c044">63236</ID_x0020_IOVision>
    <l18dc9bb65fa4389afd499201ced467d xmlns="9d5af645-9785-4710-89ac-78f86c00c044">
      <Terms xmlns="http://schemas.microsoft.com/office/infopath/2007/PartnerControls">
        <TermInfo xmlns="http://schemas.microsoft.com/office/infopath/2007/PartnerControls">
          <TermName xmlns="http://schemas.microsoft.com/office/infopath/2007/PartnerControls">83</TermName>
          <TermId xmlns="http://schemas.microsoft.com/office/infopath/2007/PartnerControls">d3f6d65b-4070-4306-be62-409edfae5bfa</TermId>
        </TermInfo>
      </Terms>
    </l18dc9bb65fa4389afd499201ced467d>
    <Date_x0020_projet xmlns="9d5af645-9785-4710-89ac-78f86c00c044">2023-03-29T22:00:00+00:00</Date_x0020_projet>
    <Chef_x0020_de_x0020_projet xmlns="9d5af645-9785-4710-89ac-78f86c00c044">
      <UserInfo>
        <DisplayName>Thomas BELANGER</DisplayName>
        <AccountId>48</AccountId>
        <AccountType/>
      </UserInfo>
    </Chef_x0020_de_x0020_projet>
    <Contact_x0020_commercial xmlns="9d5af645-9785-4710-89ac-78f86c00c044">
      <UserInfo>
        <DisplayName>Aurélia LABEDAN</DisplayName>
        <AccountId>22</AccountId>
        <AccountType/>
      </UserInfo>
    </Contact_x0020_commercial>
    <Client xmlns="9d5af645-9785-4710-89ac-78f86c00c044">SAFEGE - SUEZ CONSULTING</Client>
    <Type_x0020_de_x0020_projet xmlns="9d5af645-9785-4710-89ac-78f86c00c04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Projet" ma:contentTypeID="0x010100BE40351BF3F5C744B50E237DFA359E12003BEC9E7556BA8442B14E33A7841225C9" ma:contentTypeVersion="35" ma:contentTypeDescription="" ma:contentTypeScope="" ma:versionID="c64d34f5b5c458ea4dd834b63450fbe0">
  <xsd:schema xmlns:xsd="http://www.w3.org/2001/XMLSchema" xmlns:xs="http://www.w3.org/2001/XMLSchema" xmlns:p="http://schemas.microsoft.com/office/2006/metadata/properties" xmlns:ns1="http://schemas.microsoft.com/sharepoint/v3" xmlns:ns2="9d5af645-9785-4710-89ac-78f86c00c044" targetNamespace="http://schemas.microsoft.com/office/2006/metadata/properties" ma:root="true" ma:fieldsID="ef00e1fdaf0b91a6093f876297e2138b" ns1:_="" ns2:_="">
    <xsd:import namespace="http://schemas.microsoft.com/sharepoint/v3"/>
    <xsd:import namespace="9d5af645-9785-4710-89ac-78f86c00c044"/>
    <xsd:element name="properties">
      <xsd:complexType>
        <xsd:sequence>
          <xsd:element name="documentManagement">
            <xsd:complexType>
              <xsd:all>
                <xsd:element ref="ns2:Client" minOccurs="0"/>
                <xsd:element ref="ns1:DocumentSetDescription" minOccurs="0"/>
                <xsd:element ref="ns2:Date_x0020_projet" minOccurs="0"/>
                <xsd:element ref="ns2:Contact_x0020_commercial" minOccurs="0"/>
                <xsd:element ref="ns2:Type_x0020_de_x0020_projet" minOccurs="0"/>
                <xsd:element ref="ns2:l18dc9bb65fa4389afd499201ced467d" minOccurs="0"/>
                <xsd:element ref="ns2:TaxCatchAll" minOccurs="0"/>
                <xsd:element ref="ns2:TaxCatchAllLabel" minOccurs="0"/>
                <xsd:element ref="ns2:nbcce05467b9433c9a1cc3ae8922526c" minOccurs="0"/>
                <xsd:element ref="ns2:Chef_x0020_de_x0020_projet" minOccurs="0"/>
                <xsd:element ref="ns2:ID_x0020_IO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9" nillable="true" ma:displayName="Description" ma:description="Description de l’ensemble de documents"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5af645-9785-4710-89ac-78f86c00c044" elementFormDefault="qualified">
    <xsd:import namespace="http://schemas.microsoft.com/office/2006/documentManagement/types"/>
    <xsd:import namespace="http://schemas.microsoft.com/office/infopath/2007/PartnerControls"/>
    <xsd:element name="Client" ma:index="8" nillable="true" ma:displayName="Client" ma:default="" ma:internalName="Client">
      <xsd:simpleType>
        <xsd:restriction base="dms:Text">
          <xsd:maxLength value="255"/>
        </xsd:restriction>
      </xsd:simpleType>
    </xsd:element>
    <xsd:element name="Date_x0020_projet" ma:index="10" nillable="true" ma:displayName="Date projet" ma:default="" ma:format="DateOnly" ma:internalName="Date_x0020_projet">
      <xsd:simpleType>
        <xsd:restriction base="dms:DateTime"/>
      </xsd:simpleType>
    </xsd:element>
    <xsd:element name="Contact_x0020_commercial" ma:index="11" nillable="true" ma:displayName="Contact commercial" ma:list="UserInfo" ma:internalName="Contact_x0020_commercia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0_de_x0020_projet" ma:index="12" nillable="true" ma:displayName="Type de projet" ma:default="" ma:internalName="Type_x0020_de_x0020_projet">
      <xsd:simpleType>
        <xsd:restriction base="dms:Text">
          <xsd:maxLength value="255"/>
        </xsd:restriction>
      </xsd:simpleType>
    </xsd:element>
    <xsd:element name="l18dc9bb65fa4389afd499201ced467d" ma:index="13" nillable="true" ma:taxonomy="true" ma:internalName="l18dc9bb65fa4389afd499201ced467d" ma:taxonomyFieldName="Agence" ma:displayName="Agence" ma:default="" ma:fieldId="{518dc9bb-65fa-4389-afd4-99201ced467d}" ma:sspId="a970df35-78dd-4090-965d-3a4cc0e3a844" ma:termSetId="5976a274-b307-4e7e-8cf4-b89038275ebd"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06a9796f-17f4-439b-a722-e86745a4207c}" ma:internalName="TaxCatchAll" ma:showField="CatchAllData" ma:web="97ad094b-bcb7-45fb-833c-a8d3c7cd6401">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06a9796f-17f4-439b-a722-e86745a4207c}" ma:internalName="TaxCatchAllLabel" ma:readOnly="true" ma:showField="CatchAllDataLabel" ma:web="97ad094b-bcb7-45fb-833c-a8d3c7cd6401">
      <xsd:complexType>
        <xsd:complexContent>
          <xsd:extension base="dms:MultiChoiceLookup">
            <xsd:sequence>
              <xsd:element name="Value" type="dms:Lookup" maxOccurs="unbounded" minOccurs="0" nillable="true"/>
            </xsd:sequence>
          </xsd:extension>
        </xsd:complexContent>
      </xsd:complexType>
    </xsd:element>
    <xsd:element name="nbcce05467b9433c9a1cc3ae8922526c" ma:index="17" nillable="true" ma:taxonomy="true" ma:internalName="nbcce05467b9433c9a1cc3ae8922526c" ma:taxonomyFieldName="Statut_x0020_projet" ma:displayName="Statut projet" ma:default="" ma:fieldId="{7bcce054-67b9-433c-9a1c-c3ae8922526c}" ma:sspId="a970df35-78dd-4090-965d-3a4cc0e3a844" ma:termSetId="ee208588-517a-4f1f-aad6-625c6005ecc1" ma:anchorId="00000000-0000-0000-0000-000000000000" ma:open="false" ma:isKeyword="false">
      <xsd:complexType>
        <xsd:sequence>
          <xsd:element ref="pc:Terms" minOccurs="0" maxOccurs="1"/>
        </xsd:sequence>
      </xsd:complexType>
    </xsd:element>
    <xsd:element name="Chef_x0020_de_x0020_projet" ma:index="19" nillable="true" ma:displayName="Chef de projet" ma:list="UserInfo" ma:internalName="Chef_x0020_de_x0020_proje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_x0020_IOVision" ma:index="20" nillable="true" ma:displayName="ID IOVision" ma:default="" ma:internalName="ID_x0020_IOVi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970df35-78dd-4090-965d-3a4cc0e3a844" ContentTypeId="0x010100BE40351BF3F5C744B50E237DFA359E12" PreviousValue="false"/>
</file>

<file path=customXml/itemProps1.xml><?xml version="1.0" encoding="utf-8"?>
<ds:datastoreItem xmlns:ds="http://schemas.openxmlformats.org/officeDocument/2006/customXml" ds:itemID="{4EDE9A91-9855-4AEC-BBF7-DFF27F24517E}">
  <ds:schemaRefs>
    <ds:schemaRef ds:uri="http://schemas.microsoft.com/sharepoint/v3/contenttype/forms"/>
  </ds:schemaRefs>
</ds:datastoreItem>
</file>

<file path=customXml/itemProps2.xml><?xml version="1.0" encoding="utf-8"?>
<ds:datastoreItem xmlns:ds="http://schemas.openxmlformats.org/officeDocument/2006/customXml" ds:itemID="{C639DD76-29EF-4053-8E21-48F43166D6EB}">
  <ds:schemaRefs>
    <ds:schemaRef ds:uri="http://schemas.microsoft.com/office/2006/metadata/properties"/>
    <ds:schemaRef ds:uri="http://schemas.microsoft.com/office/infopath/2007/PartnerControls"/>
    <ds:schemaRef ds:uri="9d5af645-9785-4710-89ac-78f86c00c044"/>
    <ds:schemaRef ds:uri="http://schemas.microsoft.com/sharepoint/v3"/>
  </ds:schemaRefs>
</ds:datastoreItem>
</file>

<file path=customXml/itemProps3.xml><?xml version="1.0" encoding="utf-8"?>
<ds:datastoreItem xmlns:ds="http://schemas.openxmlformats.org/officeDocument/2006/customXml" ds:itemID="{3D2465CE-722C-41BE-8139-E154A8B6D3F2}">
  <ds:schemaRefs>
    <ds:schemaRef ds:uri="http://schemas.openxmlformats.org/officeDocument/2006/bibliography"/>
  </ds:schemaRefs>
</ds:datastoreItem>
</file>

<file path=customXml/itemProps4.xml><?xml version="1.0" encoding="utf-8"?>
<ds:datastoreItem xmlns:ds="http://schemas.openxmlformats.org/officeDocument/2006/customXml" ds:itemID="{9AE83ECB-12D7-45CE-9B2E-22804851F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d5af645-9785-4710-89ac-78f86c00c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07EFEC-1156-4739-B751-8DC77C1FE77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39</Pages>
  <Words>8697</Words>
  <Characters>47839</Characters>
  <Application>Microsoft Office Word</Application>
  <DocSecurity>0</DocSecurity>
  <Lines>398</Lines>
  <Paragraphs>112</Paragraphs>
  <ScaleCrop>false</ScaleCrop>
  <HeadingPairs>
    <vt:vector size="2" baseType="variant">
      <vt:variant>
        <vt:lpstr>Titre</vt:lpstr>
      </vt:variant>
      <vt:variant>
        <vt:i4>1</vt:i4>
      </vt:variant>
    </vt:vector>
  </HeadingPairs>
  <TitlesOfParts>
    <vt:vector size="1" baseType="lpstr">
      <vt:lpstr/>
    </vt:vector>
  </TitlesOfParts>
  <Company>Cannes</Company>
  <LinksUpToDate>false</LinksUpToDate>
  <CharactersWithSpaces>56424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GAZULL Antoine</dc:creator>
  <cp:keywords/>
  <dc:description/>
  <cp:lastModifiedBy>HABSA Jad</cp:lastModifiedBy>
  <cp:revision>78</cp:revision>
  <cp:lastPrinted>2022-04-04T08:06:00Z</cp:lastPrinted>
  <dcterms:created xsi:type="dcterms:W3CDTF">2026-08-17T07:46:00Z</dcterms:created>
  <dcterms:modified xsi:type="dcterms:W3CDTF">2026-08-19T09:32:00Z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Agence">
    <vt:lpwstr>4</vt:lpwstr>
  </property>
  <property fmtid="{D5CDD505-2E9C-101B-9397-08002B2CF9AE}" pid="4" name="ContentTypeId">
    <vt:lpwstr>0x010100BE40351BF3F5C744B50E237DFA359E12003BEC9E7556BA8442B14E33A7841225C9</vt:lpwstr>
  </property>
  <property fmtid="{D5CDD505-2E9C-101B-9397-08002B2CF9AE}" pid="5" name="lcf76f155ced4ddcb4097134ff3c332f">
    <vt:lpwstr/>
  </property>
  <property fmtid="{D5CDD505-2E9C-101B-9397-08002B2CF9AE}" pid="6" name="Statut_x0020_projet">
    <vt:lpwstr>5;#En cours|88b40479-79dd-40d2-8b1f-a778d1420319</vt:lpwstr>
  </property>
  <property fmtid="{D5CDD505-2E9C-101B-9397-08002B2CF9AE}" pid="7" name="Statut projet">
    <vt:lpwstr>5</vt:lpwstr>
  </property>
</Properties>
</file>