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8F2" w:rsidRPr="006B7F0C" w:rsidRDefault="007D18F2" w:rsidP="007D18F2">
      <w:pPr>
        <w:jc w:val="right"/>
        <w:rPr>
          <w:rFonts w:ascii="Calibri" w:eastAsia="Calibri" w:hAnsi="Calibri" w:cs="Calibri"/>
          <w:b/>
          <w:sz w:val="24"/>
          <w:szCs w:val="24"/>
        </w:rPr>
      </w:pPr>
      <w:bookmarkStart w:id="0" w:name="_Hlk199143183"/>
      <w:r w:rsidRPr="006B7F0C">
        <w:rPr>
          <w:rFonts w:ascii="Calibri" w:eastAsia="Calibri" w:hAnsi="Calibri" w:cs="Calibri"/>
          <w:b/>
          <w:sz w:val="24"/>
          <w:szCs w:val="24"/>
        </w:rPr>
        <w:t>ANNEXE 1</w:t>
      </w:r>
    </w:p>
    <w:bookmarkEnd w:id="0"/>
    <w:p w:rsidR="00AC6720" w:rsidRPr="006B7F0C" w:rsidRDefault="0042746E">
      <w:pPr>
        <w:jc w:val="both"/>
        <w:rPr>
          <w:rFonts w:ascii="Calibri" w:eastAsia="Calibri" w:hAnsi="Calibri" w:cs="Calibri"/>
          <w:b/>
          <w:color w:val="00B0F0"/>
          <w:sz w:val="24"/>
          <w:szCs w:val="24"/>
        </w:rPr>
      </w:pPr>
      <w:r w:rsidRPr="006B7F0C">
        <w:rPr>
          <w:rFonts w:ascii="Calibri" w:eastAsia="Calibri" w:hAnsi="Calibri" w:cs="Calibri"/>
          <w:b/>
          <w:sz w:val="24"/>
          <w:szCs w:val="24"/>
        </w:rPr>
        <w:t>Bonjour m</w:t>
      </w:r>
      <w:r w:rsidR="00373EC0">
        <w:rPr>
          <w:rFonts w:ascii="Calibri" w:eastAsia="Calibri" w:hAnsi="Calibri" w:cs="Calibri"/>
          <w:b/>
          <w:sz w:val="24"/>
          <w:szCs w:val="24"/>
        </w:rPr>
        <w:t xml:space="preserve">adame </w:t>
      </w:r>
      <w:proofErr w:type="spellStart"/>
      <w:r w:rsidR="00373EC0">
        <w:rPr>
          <w:rFonts w:ascii="Calibri" w:eastAsia="Calibri" w:hAnsi="Calibri" w:cs="Calibri"/>
          <w:b/>
          <w:sz w:val="24"/>
          <w:szCs w:val="24"/>
        </w:rPr>
        <w:t>Dauvilliers</w:t>
      </w:r>
      <w:proofErr w:type="spellEnd"/>
      <w:r w:rsidRPr="006B7F0C">
        <w:rPr>
          <w:rFonts w:ascii="Calibri" w:eastAsia="Calibri" w:hAnsi="Calibri" w:cs="Calibri"/>
          <w:b/>
          <w:sz w:val="24"/>
          <w:szCs w:val="24"/>
        </w:rPr>
        <w:t>,</w:t>
      </w:r>
    </w:p>
    <w:p w:rsidR="00AC6720" w:rsidRPr="006B7F0C" w:rsidRDefault="00B55E1E">
      <w:pPr>
        <w:jc w:val="both"/>
        <w:rPr>
          <w:rFonts w:ascii="Calibri" w:eastAsia="Calibri" w:hAnsi="Calibri" w:cs="Calibri"/>
          <w:b/>
          <w:sz w:val="24"/>
          <w:szCs w:val="24"/>
        </w:rPr>
      </w:pPr>
      <w:r>
        <w:rPr>
          <w:rFonts w:ascii="Calibri" w:eastAsia="Calibri" w:hAnsi="Calibri" w:cs="Calibri"/>
          <w:b/>
          <w:sz w:val="24"/>
          <w:szCs w:val="24"/>
        </w:rPr>
        <w:t xml:space="preserve">Suite à notre </w:t>
      </w:r>
      <w:r w:rsidRPr="006B7F0C">
        <w:rPr>
          <w:rFonts w:ascii="Calibri" w:eastAsia="Calibri" w:hAnsi="Calibri" w:cs="Calibri"/>
          <w:b/>
          <w:sz w:val="24"/>
          <w:szCs w:val="24"/>
        </w:rPr>
        <w:t xml:space="preserve">réunion du </w:t>
      </w:r>
      <w:r>
        <w:rPr>
          <w:rFonts w:ascii="Calibri" w:eastAsia="Calibri" w:hAnsi="Calibri" w:cs="Calibri"/>
          <w:b/>
          <w:sz w:val="24"/>
          <w:szCs w:val="24"/>
        </w:rPr>
        <w:t>0</w:t>
      </w:r>
      <w:r w:rsidR="003B6AEF">
        <w:rPr>
          <w:rFonts w:ascii="Calibri" w:eastAsia="Calibri" w:hAnsi="Calibri" w:cs="Calibri"/>
          <w:b/>
          <w:sz w:val="24"/>
          <w:szCs w:val="24"/>
        </w:rPr>
        <w:t>2</w:t>
      </w:r>
      <w:r w:rsidR="00373EC0">
        <w:rPr>
          <w:rFonts w:ascii="Calibri" w:eastAsia="Calibri" w:hAnsi="Calibri" w:cs="Calibri"/>
          <w:b/>
          <w:sz w:val="24"/>
          <w:szCs w:val="24"/>
        </w:rPr>
        <w:t xml:space="preserve"> juin </w:t>
      </w:r>
      <w:r>
        <w:rPr>
          <w:rFonts w:ascii="Calibri" w:eastAsia="Calibri" w:hAnsi="Calibri" w:cs="Calibri"/>
          <w:b/>
          <w:sz w:val="24"/>
          <w:szCs w:val="24"/>
        </w:rPr>
        <w:t>dernier, après lecture du dossier</w:t>
      </w:r>
      <w:r w:rsidR="003B6AEF">
        <w:rPr>
          <w:rFonts w:ascii="Calibri" w:eastAsia="Calibri" w:hAnsi="Calibri" w:cs="Calibri"/>
          <w:b/>
          <w:sz w:val="24"/>
          <w:szCs w:val="24"/>
        </w:rPr>
        <w:t xml:space="preserve"> en ma possession à ce jour</w:t>
      </w:r>
      <w:r>
        <w:rPr>
          <w:rFonts w:ascii="Calibri" w:eastAsia="Calibri" w:hAnsi="Calibri" w:cs="Calibri"/>
          <w:b/>
          <w:sz w:val="24"/>
          <w:szCs w:val="24"/>
        </w:rPr>
        <w:t>, et s</w:t>
      </w:r>
      <w:r w:rsidR="00D8006E">
        <w:rPr>
          <w:rFonts w:ascii="Calibri" w:eastAsia="Calibri" w:hAnsi="Calibri" w:cs="Calibri"/>
          <w:b/>
          <w:sz w:val="24"/>
          <w:szCs w:val="24"/>
        </w:rPr>
        <w:t>auf erreur de ma part, v</w:t>
      </w:r>
      <w:r w:rsidR="0042746E" w:rsidRPr="006B7F0C">
        <w:rPr>
          <w:rFonts w:ascii="Calibri" w:eastAsia="Calibri" w:hAnsi="Calibri" w:cs="Calibri"/>
          <w:b/>
          <w:sz w:val="24"/>
          <w:szCs w:val="24"/>
        </w:rPr>
        <w:t>ous trouverez</w:t>
      </w:r>
      <w:r w:rsidR="005B6623" w:rsidRPr="006B7F0C">
        <w:rPr>
          <w:rFonts w:ascii="Calibri" w:eastAsia="Calibri" w:hAnsi="Calibri" w:cs="Calibri"/>
          <w:b/>
          <w:sz w:val="24"/>
          <w:szCs w:val="24"/>
        </w:rPr>
        <w:t xml:space="preserve"> ci-dessous </w:t>
      </w:r>
      <w:r w:rsidR="00791F16" w:rsidRPr="006B7F0C">
        <w:rPr>
          <w:rFonts w:ascii="Calibri" w:eastAsia="Calibri" w:hAnsi="Calibri" w:cs="Calibri"/>
          <w:b/>
          <w:sz w:val="24"/>
          <w:szCs w:val="24"/>
        </w:rPr>
        <w:t>quelques</w:t>
      </w:r>
      <w:r w:rsidR="005B6623" w:rsidRPr="006B7F0C">
        <w:rPr>
          <w:rFonts w:ascii="Calibri" w:eastAsia="Calibri" w:hAnsi="Calibri" w:cs="Calibri"/>
          <w:b/>
          <w:sz w:val="24"/>
          <w:szCs w:val="24"/>
        </w:rPr>
        <w:t xml:space="preserve"> </w:t>
      </w:r>
      <w:r>
        <w:rPr>
          <w:rFonts w:ascii="Calibri" w:eastAsia="Calibri" w:hAnsi="Calibri" w:cs="Calibri"/>
          <w:b/>
          <w:sz w:val="24"/>
          <w:szCs w:val="24"/>
        </w:rPr>
        <w:t xml:space="preserve">éléments </w:t>
      </w:r>
      <w:r w:rsidR="002F1834">
        <w:rPr>
          <w:rFonts w:ascii="Calibri" w:eastAsia="Calibri" w:hAnsi="Calibri" w:cs="Calibri"/>
          <w:b/>
          <w:sz w:val="24"/>
          <w:szCs w:val="24"/>
        </w:rPr>
        <w:t xml:space="preserve">que </w:t>
      </w:r>
      <w:r w:rsidR="003B6AEF">
        <w:rPr>
          <w:rFonts w:ascii="Calibri" w:eastAsia="Calibri" w:hAnsi="Calibri" w:cs="Calibri"/>
          <w:b/>
          <w:sz w:val="24"/>
          <w:szCs w:val="24"/>
        </w:rPr>
        <w:t>je vous de</w:t>
      </w:r>
      <w:r w:rsidR="002F1834">
        <w:rPr>
          <w:rFonts w:ascii="Calibri" w:eastAsia="Calibri" w:hAnsi="Calibri" w:cs="Calibri"/>
          <w:b/>
          <w:sz w:val="24"/>
          <w:szCs w:val="24"/>
        </w:rPr>
        <w:t>mande de bien vouloir prendre en compte</w:t>
      </w:r>
      <w:r w:rsidR="0022036E">
        <w:rPr>
          <w:rFonts w:ascii="Calibri" w:eastAsia="Calibri" w:hAnsi="Calibri" w:cs="Calibri"/>
          <w:b/>
          <w:sz w:val="24"/>
          <w:szCs w:val="24"/>
        </w:rPr>
        <w:t xml:space="preserve"> et pour lesquels, j’ai besoin d’un retour </w:t>
      </w:r>
      <w:r w:rsidR="005B6623" w:rsidRPr="006B7F0C">
        <w:rPr>
          <w:rFonts w:ascii="Calibri" w:eastAsia="Calibri" w:hAnsi="Calibri" w:cs="Calibri"/>
          <w:b/>
          <w:sz w:val="24"/>
          <w:szCs w:val="24"/>
        </w:rPr>
        <w:t>:</w:t>
      </w:r>
    </w:p>
    <w:p w:rsidR="000C6DBD" w:rsidRPr="006B7F0C" w:rsidRDefault="00CB009D">
      <w:pPr>
        <w:jc w:val="both"/>
        <w:rPr>
          <w:rFonts w:ascii="Calibri" w:eastAsia="Calibri" w:hAnsi="Calibri" w:cs="Calibri"/>
          <w:b/>
          <w:sz w:val="24"/>
          <w:szCs w:val="24"/>
        </w:rPr>
      </w:pPr>
      <w:r w:rsidRPr="00B55E1E">
        <w:rPr>
          <w:rFonts w:ascii="Calibri" w:eastAsia="Calibri" w:hAnsi="Calibri" w:cs="Calibri"/>
          <w:b/>
          <w:sz w:val="24"/>
          <w:szCs w:val="24"/>
          <w:highlight w:val="yellow"/>
          <w:u w:val="single"/>
        </w:rPr>
        <w:t>Fourniture de documents</w:t>
      </w:r>
      <w:r w:rsidRPr="00B55E1E">
        <w:rPr>
          <w:rFonts w:ascii="Calibri" w:eastAsia="Calibri" w:hAnsi="Calibri" w:cs="Calibri"/>
          <w:b/>
          <w:sz w:val="24"/>
          <w:szCs w:val="24"/>
          <w:highlight w:val="yellow"/>
        </w:rPr>
        <w:t xml:space="preserve"> </w:t>
      </w:r>
      <w:r w:rsidR="000C6DBD" w:rsidRPr="00B55E1E">
        <w:rPr>
          <w:rFonts w:ascii="Calibri" w:eastAsia="Calibri" w:hAnsi="Calibri" w:cs="Calibri"/>
          <w:b/>
          <w:sz w:val="24"/>
          <w:szCs w:val="24"/>
          <w:highlight w:val="yellow"/>
        </w:rPr>
        <w:t>:</w:t>
      </w:r>
    </w:p>
    <w:p w:rsidR="00F50A03" w:rsidRPr="00F50A03" w:rsidRDefault="00F50A03" w:rsidP="00F50A03">
      <w:pPr>
        <w:pStyle w:val="Default"/>
        <w:jc w:val="both"/>
        <w:rPr>
          <w:b/>
          <w:color w:val="008000"/>
        </w:rPr>
      </w:pPr>
    </w:p>
    <w:p w:rsidR="00DB6209" w:rsidRPr="006B7F0C" w:rsidRDefault="00DB6209" w:rsidP="00572F6F">
      <w:pPr>
        <w:pStyle w:val="Default"/>
        <w:numPr>
          <w:ilvl w:val="0"/>
          <w:numId w:val="1"/>
        </w:numPr>
        <w:ind w:left="0" w:firstLine="0"/>
        <w:jc w:val="both"/>
        <w:rPr>
          <w:b/>
          <w:color w:val="008000"/>
        </w:rPr>
      </w:pPr>
      <w:r w:rsidRPr="006B7F0C">
        <w:rPr>
          <w:rFonts w:eastAsia="Calibri" w:cs="Calibri"/>
          <w:b/>
          <w:color w:val="008000"/>
        </w:rPr>
        <w:t xml:space="preserve">Avis </w:t>
      </w:r>
      <w:r w:rsidR="0015759A">
        <w:rPr>
          <w:rFonts w:eastAsia="Calibri" w:cs="Calibri"/>
          <w:b/>
          <w:color w:val="008000"/>
        </w:rPr>
        <w:t>des services contributeurs</w:t>
      </w:r>
      <w:r w:rsidRPr="006B7F0C">
        <w:rPr>
          <w:rFonts w:eastAsia="Calibri" w:cs="Calibri"/>
          <w:b/>
          <w:color w:val="008000"/>
        </w:rPr>
        <w:t> </w:t>
      </w:r>
      <w:r w:rsidR="00D8006E">
        <w:rPr>
          <w:rFonts w:eastAsia="Calibri" w:cs="Calibri"/>
          <w:b/>
          <w:color w:val="008000"/>
        </w:rPr>
        <w:t>qui vont arriver</w:t>
      </w:r>
      <w:r w:rsidR="002F1834">
        <w:rPr>
          <w:rFonts w:eastAsia="Calibri" w:cs="Calibri"/>
          <w:b/>
          <w:color w:val="008000"/>
        </w:rPr>
        <w:t xml:space="preserve"> </w:t>
      </w:r>
      <w:r w:rsidR="002F1834">
        <w:rPr>
          <w:b/>
          <w:color w:val="008000"/>
        </w:rPr>
        <w:t xml:space="preserve">si reçus avant le CE, notamment celui de la </w:t>
      </w:r>
      <w:proofErr w:type="spellStart"/>
      <w:r w:rsidR="002F1834">
        <w:rPr>
          <w:b/>
          <w:color w:val="008000"/>
        </w:rPr>
        <w:t>MRAe</w:t>
      </w:r>
      <w:proofErr w:type="spellEnd"/>
      <w:r w:rsidR="002F1834">
        <w:rPr>
          <w:b/>
          <w:color w:val="008000"/>
        </w:rPr>
        <w:t xml:space="preserve">, </w:t>
      </w:r>
      <w:r w:rsidR="009008DB">
        <w:rPr>
          <w:b/>
          <w:color w:val="008000"/>
        </w:rPr>
        <w:t xml:space="preserve">et </w:t>
      </w:r>
      <w:r w:rsidR="002F1834">
        <w:rPr>
          <w:b/>
          <w:color w:val="008000"/>
        </w:rPr>
        <w:t>l’ARS</w:t>
      </w:r>
      <w:r w:rsidR="002F1834" w:rsidRPr="0015759A">
        <w:rPr>
          <w:b/>
          <w:color w:val="008000"/>
        </w:rPr>
        <w:t>.</w:t>
      </w:r>
      <w:r w:rsidRPr="006B7F0C">
        <w:rPr>
          <w:b/>
          <w:color w:val="008000"/>
        </w:rPr>
        <w:t xml:space="preserve"> </w:t>
      </w:r>
    </w:p>
    <w:p w:rsidR="00B67BE5" w:rsidRPr="006B7F0C" w:rsidRDefault="00B67BE5" w:rsidP="00572F6F">
      <w:pPr>
        <w:pStyle w:val="Paragraphedeliste"/>
        <w:ind w:left="0"/>
        <w:rPr>
          <w:rFonts w:ascii="Calibri" w:eastAsia="Calibri" w:hAnsi="Calibri" w:cs="Calibri"/>
          <w:b/>
          <w:color w:val="00B0F0"/>
          <w:sz w:val="24"/>
          <w:szCs w:val="24"/>
        </w:rPr>
      </w:pPr>
    </w:p>
    <w:p w:rsidR="005D65BA" w:rsidRPr="0015759A" w:rsidRDefault="00B55E1E" w:rsidP="00572F6F">
      <w:pPr>
        <w:pStyle w:val="Paragraphedeliste"/>
        <w:numPr>
          <w:ilvl w:val="0"/>
          <w:numId w:val="1"/>
        </w:numPr>
        <w:ind w:left="0" w:firstLine="0"/>
        <w:jc w:val="both"/>
        <w:rPr>
          <w:rFonts w:ascii="Calibri" w:hAnsi="Calibri"/>
          <w:b/>
          <w:color w:val="008000"/>
          <w:sz w:val="24"/>
          <w:szCs w:val="24"/>
        </w:rPr>
      </w:pPr>
      <w:r>
        <w:rPr>
          <w:rFonts w:ascii="Calibri" w:hAnsi="Calibri"/>
          <w:b/>
          <w:color w:val="008000"/>
          <w:sz w:val="24"/>
          <w:szCs w:val="24"/>
        </w:rPr>
        <w:t>S</w:t>
      </w:r>
      <w:r w:rsidR="00590E8F" w:rsidRPr="0015759A">
        <w:rPr>
          <w:rFonts w:ascii="Calibri" w:hAnsi="Calibri"/>
          <w:b/>
          <w:color w:val="008000"/>
          <w:sz w:val="24"/>
          <w:szCs w:val="24"/>
        </w:rPr>
        <w:t>can des annonces légales dès parution</w:t>
      </w:r>
      <w:r w:rsidR="002F1834">
        <w:rPr>
          <w:rFonts w:ascii="Calibri" w:hAnsi="Calibri"/>
          <w:b/>
          <w:color w:val="008000"/>
          <w:sz w:val="24"/>
          <w:szCs w:val="24"/>
        </w:rPr>
        <w:t xml:space="preserve"> si reçu</w:t>
      </w:r>
      <w:r w:rsidR="009008DB">
        <w:rPr>
          <w:rFonts w:ascii="Calibri" w:hAnsi="Calibri"/>
          <w:b/>
          <w:color w:val="008000"/>
          <w:sz w:val="24"/>
          <w:szCs w:val="24"/>
        </w:rPr>
        <w:t>e</w:t>
      </w:r>
      <w:r w:rsidR="002F1834">
        <w:rPr>
          <w:rFonts w:ascii="Calibri" w:hAnsi="Calibri"/>
          <w:b/>
          <w:color w:val="008000"/>
          <w:sz w:val="24"/>
          <w:szCs w:val="24"/>
        </w:rPr>
        <w:t>s avant le CE</w:t>
      </w:r>
      <w:r w:rsidR="00590E8F" w:rsidRPr="0015759A">
        <w:rPr>
          <w:rFonts w:ascii="Calibri" w:hAnsi="Calibri"/>
          <w:b/>
          <w:color w:val="008000"/>
          <w:sz w:val="24"/>
          <w:szCs w:val="24"/>
        </w:rPr>
        <w:t>.</w:t>
      </w:r>
      <w:r w:rsidR="004A1D5D">
        <w:rPr>
          <w:rFonts w:ascii="Calibri" w:hAnsi="Calibri"/>
          <w:b/>
          <w:color w:val="008000"/>
          <w:sz w:val="24"/>
          <w:szCs w:val="24"/>
        </w:rPr>
        <w:t xml:space="preserve"> </w:t>
      </w:r>
      <w:r w:rsidR="004A1D5D" w:rsidRPr="004A1D5D">
        <w:rPr>
          <w:rFonts w:ascii="Calibri" w:hAnsi="Calibri"/>
          <w:b/>
          <w:color w:val="0000FF"/>
          <w:sz w:val="24"/>
          <w:szCs w:val="24"/>
        </w:rPr>
        <w:t>Fait le 13/06/2026.</w:t>
      </w:r>
    </w:p>
    <w:p w:rsidR="009008DB" w:rsidRDefault="009008DB" w:rsidP="009008DB">
      <w:pPr>
        <w:pStyle w:val="Default"/>
        <w:numPr>
          <w:ilvl w:val="0"/>
          <w:numId w:val="1"/>
        </w:numPr>
        <w:ind w:left="0" w:firstLine="0"/>
        <w:jc w:val="both"/>
        <w:rPr>
          <w:rFonts w:eastAsia="Calibri" w:cs="Calibri"/>
          <w:b/>
          <w:iCs/>
          <w:color w:val="008000"/>
        </w:rPr>
      </w:pPr>
      <w:r>
        <w:rPr>
          <w:rFonts w:eastAsia="Calibri" w:cs="Calibri"/>
          <w:b/>
          <w:iCs/>
          <w:color w:val="008000"/>
        </w:rPr>
        <w:t>Plan d’affichage de l’avis en numérique sur les principaux accès de la ZIP.</w:t>
      </w:r>
      <w:r w:rsidR="00FC4073">
        <w:rPr>
          <w:rFonts w:eastAsia="Calibri" w:cs="Calibri"/>
          <w:b/>
          <w:iCs/>
          <w:color w:val="008000"/>
        </w:rPr>
        <w:t xml:space="preserve"> </w:t>
      </w:r>
      <w:r w:rsidR="00FC4073" w:rsidRPr="004A1D5D">
        <w:rPr>
          <w:b/>
          <w:color w:val="0000FF"/>
        </w:rPr>
        <w:t>Fait le 1</w:t>
      </w:r>
      <w:r w:rsidR="00FC4073">
        <w:rPr>
          <w:b/>
          <w:color w:val="0000FF"/>
        </w:rPr>
        <w:t>9</w:t>
      </w:r>
      <w:r w:rsidR="00FC4073" w:rsidRPr="004A1D5D">
        <w:rPr>
          <w:b/>
          <w:color w:val="0000FF"/>
        </w:rPr>
        <w:t>/0</w:t>
      </w:r>
      <w:r w:rsidR="00FC4073">
        <w:rPr>
          <w:b/>
          <w:color w:val="0000FF"/>
        </w:rPr>
        <w:t>5</w:t>
      </w:r>
      <w:r w:rsidR="00FC4073" w:rsidRPr="004A1D5D">
        <w:rPr>
          <w:b/>
          <w:color w:val="0000FF"/>
        </w:rPr>
        <w:t>/2026.</w:t>
      </w:r>
    </w:p>
    <w:p w:rsidR="009008DB" w:rsidRPr="0015759A" w:rsidRDefault="009008DB" w:rsidP="009008DB">
      <w:pPr>
        <w:pStyle w:val="Default"/>
        <w:jc w:val="both"/>
        <w:rPr>
          <w:rFonts w:eastAsia="Calibri" w:cs="Calibri"/>
          <w:b/>
          <w:iCs/>
          <w:color w:val="008000"/>
        </w:rPr>
      </w:pPr>
    </w:p>
    <w:p w:rsidR="00B21839" w:rsidRPr="0015759A" w:rsidRDefault="00B55E1E" w:rsidP="00572F6F">
      <w:pPr>
        <w:pStyle w:val="Default"/>
        <w:numPr>
          <w:ilvl w:val="0"/>
          <w:numId w:val="1"/>
        </w:numPr>
        <w:ind w:left="0" w:firstLine="0"/>
        <w:jc w:val="both"/>
        <w:rPr>
          <w:rFonts w:eastAsia="Calibri" w:cs="Calibri"/>
          <w:b/>
          <w:iCs/>
          <w:color w:val="008000"/>
        </w:rPr>
      </w:pPr>
      <w:r>
        <w:rPr>
          <w:b/>
          <w:iCs/>
          <w:color w:val="008000"/>
        </w:rPr>
        <w:t>0</w:t>
      </w:r>
      <w:r w:rsidR="00590E8F" w:rsidRPr="006B7F0C">
        <w:rPr>
          <w:b/>
          <w:iCs/>
          <w:color w:val="008000"/>
        </w:rPr>
        <w:t>3 constats d’huissier liés à l’affichage de l’avis d’EP</w:t>
      </w:r>
      <w:r w:rsidR="00D8006E">
        <w:rPr>
          <w:b/>
          <w:iCs/>
          <w:color w:val="008000"/>
        </w:rPr>
        <w:t>.</w:t>
      </w:r>
      <w:r w:rsidR="00FC4073" w:rsidRPr="00FC4073">
        <w:rPr>
          <w:b/>
          <w:color w:val="0000FF"/>
        </w:rPr>
        <w:t xml:space="preserve"> </w:t>
      </w:r>
      <w:r w:rsidR="00FC4073" w:rsidRPr="004A1D5D">
        <w:rPr>
          <w:b/>
          <w:color w:val="0000FF"/>
        </w:rPr>
        <w:t>Fait le 13/06/2026.</w:t>
      </w:r>
    </w:p>
    <w:p w:rsidR="0015759A" w:rsidRPr="0015759A" w:rsidRDefault="0015759A" w:rsidP="0015759A">
      <w:pPr>
        <w:pStyle w:val="Default"/>
        <w:jc w:val="both"/>
        <w:rPr>
          <w:rFonts w:eastAsia="Calibri" w:cs="Calibri"/>
          <w:b/>
          <w:iCs/>
          <w:color w:val="008000"/>
        </w:rPr>
      </w:pPr>
    </w:p>
    <w:p w:rsidR="00CB009D" w:rsidRPr="006B7F0C" w:rsidRDefault="00CB009D" w:rsidP="00CB009D">
      <w:pPr>
        <w:jc w:val="both"/>
        <w:rPr>
          <w:rFonts w:ascii="Calibri" w:eastAsia="Calibri" w:hAnsi="Calibri" w:cs="Calibri"/>
          <w:b/>
          <w:sz w:val="24"/>
          <w:szCs w:val="24"/>
          <w:u w:val="single"/>
        </w:rPr>
      </w:pPr>
      <w:r w:rsidRPr="00B55E1E">
        <w:rPr>
          <w:rFonts w:ascii="Calibri" w:eastAsia="Calibri" w:hAnsi="Calibri" w:cs="Calibri"/>
          <w:b/>
          <w:sz w:val="24"/>
          <w:szCs w:val="24"/>
          <w:highlight w:val="yellow"/>
          <w:u w:val="single"/>
        </w:rPr>
        <w:t>Questions :</w:t>
      </w:r>
    </w:p>
    <w:p w:rsidR="00D8006E" w:rsidRPr="002F1834" w:rsidRDefault="002F1834" w:rsidP="002F1834">
      <w:pPr>
        <w:pStyle w:val="Default"/>
        <w:numPr>
          <w:ilvl w:val="0"/>
          <w:numId w:val="23"/>
        </w:numPr>
        <w:ind w:left="0" w:firstLine="0"/>
        <w:jc w:val="both"/>
        <w:rPr>
          <w:rFonts w:eastAsia="Calibri" w:cs="Calibri"/>
          <w:b/>
          <w:iCs/>
          <w:color w:val="008000"/>
        </w:rPr>
      </w:pPr>
      <w:r>
        <w:rPr>
          <w:rFonts w:eastAsia="Calibri" w:cs="Calibri"/>
          <w:b/>
          <w:iCs/>
          <w:color w:val="008000"/>
        </w:rPr>
        <w:t xml:space="preserve">J’ai bien vu 03 variantes mais en interne à la ZIP pas concernant d’autres ZIP </w:t>
      </w:r>
      <w:r w:rsidR="00F00203">
        <w:rPr>
          <w:rFonts w:eastAsia="Calibri" w:cs="Calibri"/>
          <w:b/>
          <w:iCs/>
          <w:color w:val="008000"/>
        </w:rPr>
        <w:t>étudiées a priori</w:t>
      </w:r>
      <w:r>
        <w:rPr>
          <w:rFonts w:eastAsia="Calibri" w:cs="Calibri"/>
          <w:b/>
          <w:iCs/>
          <w:color w:val="008000"/>
        </w:rPr>
        <w:t>.</w:t>
      </w:r>
    </w:p>
    <w:p w:rsidR="002F1834" w:rsidRDefault="002F1834" w:rsidP="002F1834">
      <w:pPr>
        <w:pStyle w:val="Default"/>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2A1140" w:rsidRDefault="002A1140" w:rsidP="002F1834">
      <w:pPr>
        <w:pStyle w:val="Default"/>
        <w:jc w:val="center"/>
        <w:rPr>
          <w:rFonts w:eastAsia="Calibri" w:cs="Calibri"/>
          <w:b/>
          <w:iCs/>
          <w:color w:val="993300"/>
        </w:rPr>
      </w:pPr>
    </w:p>
    <w:p w:rsidR="00817DDC" w:rsidRPr="00817DDC" w:rsidRDefault="000C3F5F" w:rsidP="00817DDC">
      <w:pPr>
        <w:pStyle w:val="Default"/>
        <w:jc w:val="both"/>
        <w:rPr>
          <w:rFonts w:eastAsia="Calibri" w:cs="Calibri"/>
          <w:b/>
          <w:iCs/>
          <w:color w:val="993300"/>
        </w:rPr>
      </w:pPr>
      <w:r w:rsidRPr="000C3F5F">
        <w:rPr>
          <w:rFonts w:eastAsia="Calibri" w:cs="Calibri"/>
          <w:b/>
          <w:bCs/>
          <w:iCs/>
          <w:color w:val="993300"/>
        </w:rPr>
        <w:t>L’analyse de zones d’implantation potentielles (ZIP) alternatives est réalisée en amont, lors de l’étude préalable du site. Elle intègre l’étude de différentes contraintes telles que la topographie, la biodiversité, le paysage, l’éloignement des infrastructures routières et des habitations, ainsi que les enjeux liés à l’aviation civile et à l’armée. À l’issue de cette première phase d’analyse, une zone est délimitée et, après validation du Maire, les propriétaires et les exploitants agricoles sont rencontrés pour signer des accords fonciers.</w:t>
      </w:r>
    </w:p>
    <w:p w:rsidR="002F1834" w:rsidRDefault="002F1834" w:rsidP="002F1834">
      <w:pPr>
        <w:pStyle w:val="Default"/>
        <w:jc w:val="both"/>
        <w:rPr>
          <w:rFonts w:eastAsia="Calibri" w:cs="Calibri"/>
          <w:b/>
          <w:iCs/>
          <w:color w:val="008000"/>
        </w:rPr>
      </w:pPr>
    </w:p>
    <w:p w:rsidR="002F1834" w:rsidRPr="00D8006E" w:rsidRDefault="002F1834" w:rsidP="002F1834">
      <w:pPr>
        <w:pStyle w:val="Default"/>
        <w:jc w:val="both"/>
        <w:rPr>
          <w:rFonts w:eastAsia="Calibri" w:cs="Calibri"/>
          <w:b/>
          <w:iCs/>
          <w:color w:val="008000"/>
        </w:rPr>
      </w:pPr>
    </w:p>
    <w:p w:rsidR="00F50A03" w:rsidRPr="00F50A03" w:rsidRDefault="00D04C3A" w:rsidP="009F2A5F">
      <w:pPr>
        <w:pStyle w:val="Default"/>
        <w:numPr>
          <w:ilvl w:val="0"/>
          <w:numId w:val="23"/>
        </w:numPr>
        <w:tabs>
          <w:tab w:val="left" w:pos="567"/>
          <w:tab w:val="left" w:pos="1134"/>
        </w:tabs>
        <w:ind w:left="0" w:firstLine="0"/>
        <w:jc w:val="both"/>
        <w:rPr>
          <w:b/>
          <w:bCs/>
          <w:color w:val="993300"/>
        </w:rPr>
      </w:pPr>
      <w:r w:rsidRPr="00F50A03">
        <w:rPr>
          <w:rFonts w:eastAsia="Calibri" w:cs="Calibri"/>
          <w:b/>
          <w:color w:val="008000"/>
        </w:rPr>
        <w:t>Confirmer que le secteur est favorable à l’éolien eu égard au SRE.</w:t>
      </w:r>
      <w:r w:rsidR="00F50A03" w:rsidRPr="00F50A03">
        <w:rPr>
          <w:b/>
          <w:bCs/>
          <w:color w:val="008000"/>
        </w:rPr>
        <w:t xml:space="preserve"> La carte en page 24 de « </w:t>
      </w:r>
      <w:r w:rsidR="00F50A03" w:rsidRPr="00F50A03">
        <w:rPr>
          <w:b/>
          <w:bCs/>
          <w:i/>
          <w:iCs/>
          <w:color w:val="008000"/>
        </w:rPr>
        <w:t>L’annexe EIE</w:t>
      </w:r>
      <w:r w:rsidR="00F50A03" w:rsidRPr="00F50A03">
        <w:rPr>
          <w:b/>
          <w:bCs/>
          <w:color w:val="008000"/>
        </w:rPr>
        <w:t xml:space="preserve"> » s’appuyant sur le SRE </w:t>
      </w:r>
      <w:r w:rsidR="00F00203">
        <w:rPr>
          <w:b/>
          <w:bCs/>
          <w:color w:val="008000"/>
        </w:rPr>
        <w:t xml:space="preserve">est </w:t>
      </w:r>
      <w:r w:rsidR="00F50A03" w:rsidRPr="00F50A03">
        <w:rPr>
          <w:b/>
          <w:bCs/>
          <w:color w:val="008000"/>
        </w:rPr>
        <w:t>contredit par la carte en page 115 de la pièce n° 04 « </w:t>
      </w:r>
      <w:r w:rsidR="00F50A03" w:rsidRPr="00F50A03">
        <w:rPr>
          <w:rFonts w:cs="Calibri"/>
          <w:b/>
          <w:bCs/>
          <w:i/>
          <w:iCs/>
          <w:color w:val="008000"/>
        </w:rPr>
        <w:t>É</w:t>
      </w:r>
      <w:r w:rsidR="00F50A03" w:rsidRPr="00F50A03">
        <w:rPr>
          <w:b/>
          <w:bCs/>
          <w:i/>
          <w:iCs/>
          <w:color w:val="008000"/>
        </w:rPr>
        <w:t>tude d’impact </w:t>
      </w:r>
      <w:r w:rsidR="00F50A03" w:rsidRPr="00F50A03">
        <w:rPr>
          <w:b/>
          <w:bCs/>
          <w:color w:val="008000"/>
        </w:rPr>
        <w:t>» :</w:t>
      </w:r>
      <w:r w:rsidR="00F50A03" w:rsidRPr="00D43B30">
        <w:rPr>
          <w:b/>
          <w:bCs/>
          <w:color w:val="008000"/>
        </w:rPr>
        <w:t xml:space="preserve"> </w:t>
      </w:r>
      <w:r w:rsidR="00F50A03" w:rsidRPr="00F50A03">
        <w:rPr>
          <w:b/>
          <w:bCs/>
          <w:color w:val="993300"/>
        </w:rPr>
        <w:t>« </w:t>
      </w:r>
      <w:r w:rsidR="00F50A03" w:rsidRPr="00F50A03">
        <w:rPr>
          <w:b/>
          <w:bCs/>
          <w:i/>
          <w:iCs/>
          <w:color w:val="993300"/>
        </w:rPr>
        <w:t xml:space="preserve">le secteur d’étude est répertorié sur une zone non identifiée comme favorable et une zone à enjeux majeurs. </w:t>
      </w:r>
      <w:r w:rsidR="00F50A03" w:rsidRPr="00F50A03">
        <w:rPr>
          <w:rFonts w:cs="Calibri"/>
          <w:b/>
          <w:bCs/>
          <w:i/>
          <w:iCs/>
          <w:color w:val="993300"/>
        </w:rPr>
        <w:t>À</w:t>
      </w:r>
      <w:r w:rsidR="00F50A03" w:rsidRPr="00F50A03">
        <w:rPr>
          <w:b/>
          <w:bCs/>
          <w:i/>
          <w:iCs/>
          <w:color w:val="993300"/>
        </w:rPr>
        <w:t xml:space="preserve"> minima, les contraintes et servitudes recensées dans le SRE font l’objet d’une analyse dans cette étude.</w:t>
      </w:r>
      <w:r w:rsidR="00F50A03" w:rsidRPr="00F50A03">
        <w:rPr>
          <w:b/>
          <w:bCs/>
          <w:color w:val="993300"/>
        </w:rPr>
        <w:t xml:space="preserve"> » </w:t>
      </w:r>
    </w:p>
    <w:p w:rsidR="001258C6" w:rsidRDefault="001258C6" w:rsidP="00F00203">
      <w:pPr>
        <w:pStyle w:val="Paragraphedeliste"/>
        <w:ind w:left="0"/>
        <w:jc w:val="center"/>
        <w:rPr>
          <w:rFonts w:eastAsia="Calibri" w:cs="Calibri"/>
          <w:b/>
          <w:iCs/>
          <w:color w:val="993300"/>
        </w:rPr>
      </w:pPr>
    </w:p>
    <w:p w:rsidR="00D04C3A" w:rsidRDefault="00D04C3A" w:rsidP="00F00203">
      <w:pPr>
        <w:pStyle w:val="Paragraphedeliste"/>
        <w:ind w:left="0"/>
        <w:jc w:val="center"/>
        <w:rPr>
          <w:rFonts w:eastAsia="Calibri" w:cs="Calibri"/>
          <w:b/>
          <w:iCs/>
          <w:color w:val="993300"/>
        </w:rPr>
      </w:pPr>
      <w:r w:rsidRPr="00F50A03">
        <w:rPr>
          <w:rFonts w:eastAsia="Calibri" w:cs="Calibri"/>
          <w:b/>
          <w:iCs/>
          <w:color w:val="993300"/>
        </w:rPr>
        <w:t>RÉPONSE DU PORTEUR DE PROJET</w:t>
      </w:r>
    </w:p>
    <w:p w:rsidR="00F13AD0" w:rsidRDefault="00157E76" w:rsidP="00F13AD0">
      <w:pPr>
        <w:jc w:val="both"/>
        <w:rPr>
          <w:rFonts w:eastAsia="Calibri" w:cs="Calibri"/>
          <w:b/>
          <w:iCs/>
          <w:color w:val="993300"/>
        </w:rPr>
      </w:pPr>
      <w:r w:rsidRPr="00157E76">
        <w:rPr>
          <w:rFonts w:eastAsia="Calibri" w:cs="Calibri"/>
          <w:b/>
          <w:iCs/>
          <w:color w:val="993300"/>
        </w:rPr>
        <w:t>La carte présentée par ENVOL en pièce 5 est la carte </w:t>
      </w:r>
      <w:r w:rsidRPr="00157E76">
        <w:rPr>
          <w:rFonts w:eastAsia="Calibri" w:cs="Calibri"/>
          <w:bCs/>
          <w:i/>
          <w:color w:val="993300"/>
        </w:rPr>
        <w:t>Zones favorables brutes</w:t>
      </w:r>
      <w:r w:rsidRPr="00157E76">
        <w:rPr>
          <w:rFonts w:eastAsia="Calibri" w:cs="Calibri"/>
          <w:b/>
          <w:iCs/>
          <w:color w:val="993300"/>
        </w:rPr>
        <w:t xml:space="preserve"> issue du SRE Champagne Ardenne de 2012. Elle distingue, en vert, les secteurs favorables au développement de l’éolien et, en blanc, les zones défavorables.</w:t>
      </w:r>
    </w:p>
    <w:p w:rsidR="001258C6" w:rsidRDefault="00157E76" w:rsidP="00F13AD0">
      <w:pPr>
        <w:jc w:val="both"/>
        <w:rPr>
          <w:rFonts w:eastAsia="Calibri" w:cs="Calibri"/>
          <w:b/>
          <w:iCs/>
          <w:color w:val="993300"/>
        </w:rPr>
      </w:pPr>
      <w:r>
        <w:rPr>
          <w:rFonts w:eastAsia="Calibri" w:cs="Calibri"/>
          <w:b/>
          <w:iCs/>
          <w:color w:val="993300"/>
        </w:rPr>
        <w:lastRenderedPageBreak/>
        <w:t xml:space="preserve">La carte présentée par Auddicé en pièce 4 est également </w:t>
      </w:r>
      <w:r w:rsidR="001258C6">
        <w:rPr>
          <w:rFonts w:eastAsia="Calibri" w:cs="Calibri"/>
          <w:b/>
          <w:iCs/>
          <w:color w:val="993300"/>
        </w:rPr>
        <w:t>issue</w:t>
      </w:r>
      <w:r>
        <w:rPr>
          <w:rFonts w:eastAsia="Calibri" w:cs="Calibri"/>
          <w:b/>
          <w:iCs/>
          <w:color w:val="993300"/>
        </w:rPr>
        <w:t xml:space="preserve"> SRE de 2012</w:t>
      </w:r>
      <w:r w:rsidR="001258C6">
        <w:rPr>
          <w:rFonts w:eastAsia="Calibri" w:cs="Calibri"/>
          <w:b/>
          <w:iCs/>
          <w:color w:val="993300"/>
        </w:rPr>
        <w:t>, elle est</w:t>
      </w:r>
      <w:r>
        <w:rPr>
          <w:rFonts w:eastAsia="Calibri" w:cs="Calibri"/>
          <w:b/>
          <w:iCs/>
          <w:color w:val="993300"/>
        </w:rPr>
        <w:t xml:space="preserve"> intitulée </w:t>
      </w:r>
      <w:r w:rsidRPr="00157E76">
        <w:rPr>
          <w:rFonts w:eastAsia="Calibri" w:cs="Calibri"/>
          <w:bCs/>
          <w:i/>
          <w:color w:val="993300"/>
        </w:rPr>
        <w:t>Zones favorables et contraintes</w:t>
      </w:r>
      <w:r>
        <w:rPr>
          <w:rFonts w:eastAsia="Calibri" w:cs="Calibri"/>
          <w:b/>
          <w:iCs/>
          <w:color w:val="993300"/>
        </w:rPr>
        <w:t xml:space="preserve">. Elle </w:t>
      </w:r>
      <w:r w:rsidR="001258C6">
        <w:rPr>
          <w:rFonts w:eastAsia="Calibri" w:cs="Calibri"/>
          <w:b/>
          <w:iCs/>
          <w:color w:val="993300"/>
        </w:rPr>
        <w:t>intègre</w:t>
      </w:r>
      <w:r>
        <w:rPr>
          <w:rFonts w:eastAsia="Calibri" w:cs="Calibri"/>
          <w:b/>
          <w:iCs/>
          <w:color w:val="993300"/>
        </w:rPr>
        <w:t xml:space="preserve"> les zones favorables complétées par des zones à enjeux majeurs, que les porteurs de projet doivent donc prendre en compte. </w:t>
      </w:r>
    </w:p>
    <w:p w:rsidR="00157E76" w:rsidRPr="001258C6" w:rsidRDefault="001258C6" w:rsidP="001258C6">
      <w:pPr>
        <w:rPr>
          <w:rFonts w:eastAsia="Calibri" w:cs="Calibri"/>
          <w:b/>
          <w:iCs/>
          <w:color w:val="993300"/>
        </w:rPr>
      </w:pPr>
      <w:r w:rsidRPr="001258C6">
        <w:rPr>
          <w:rFonts w:eastAsia="Calibri" w:cs="Calibri"/>
          <w:b/>
          <w:iCs/>
          <w:color w:val="993300"/>
        </w:rPr>
        <w:t xml:space="preserve">En conséquence, la phrase que vous avez citée comporte bien une erreur </w:t>
      </w:r>
      <w:proofErr w:type="gramStart"/>
      <w:r w:rsidRPr="001258C6">
        <w:rPr>
          <w:rFonts w:eastAsia="Calibri" w:cs="Calibri"/>
          <w:b/>
          <w:iCs/>
          <w:color w:val="993300"/>
        </w:rPr>
        <w:t xml:space="preserve">: </w:t>
      </w:r>
      <w:r w:rsidR="00157E76" w:rsidRPr="001258C6">
        <w:rPr>
          <w:rFonts w:eastAsia="Calibri" w:cs="Calibri"/>
          <w:b/>
          <w:iCs/>
          <w:color w:val="993300"/>
        </w:rPr>
        <w:t xml:space="preserve"> le</w:t>
      </w:r>
      <w:proofErr w:type="gramEnd"/>
      <w:r w:rsidR="00157E76" w:rsidRPr="001258C6">
        <w:rPr>
          <w:rFonts w:eastAsia="Calibri" w:cs="Calibri"/>
          <w:b/>
          <w:iCs/>
          <w:color w:val="993300"/>
        </w:rPr>
        <w:t xml:space="preserve"> secteur est répertorié sur une zone identifiée comme favorable dans le SRE.</w:t>
      </w:r>
    </w:p>
    <w:p w:rsidR="003601F8" w:rsidRDefault="003601F8" w:rsidP="00F00203">
      <w:pPr>
        <w:pStyle w:val="Paragraphedeliste"/>
        <w:ind w:left="0"/>
        <w:jc w:val="center"/>
        <w:rPr>
          <w:rFonts w:eastAsia="Calibri" w:cs="Calibri"/>
          <w:b/>
          <w:iCs/>
          <w:color w:val="993300"/>
        </w:rPr>
      </w:pPr>
    </w:p>
    <w:p w:rsidR="00825BDD" w:rsidRPr="0015759A" w:rsidRDefault="00825BDD" w:rsidP="00825BDD">
      <w:pPr>
        <w:pStyle w:val="Paragraphedeliste"/>
        <w:ind w:left="0"/>
        <w:jc w:val="both"/>
        <w:rPr>
          <w:rFonts w:ascii="Calibri" w:eastAsia="Calibri" w:hAnsi="Calibri" w:cs="Calibri"/>
          <w:b/>
          <w:color w:val="008000"/>
          <w:sz w:val="24"/>
          <w:szCs w:val="24"/>
        </w:rPr>
      </w:pPr>
    </w:p>
    <w:p w:rsidR="00277F9B" w:rsidRPr="00C4290B" w:rsidRDefault="00D04C3A" w:rsidP="00D8006E">
      <w:pPr>
        <w:pStyle w:val="Paragraphedeliste"/>
        <w:numPr>
          <w:ilvl w:val="0"/>
          <w:numId w:val="23"/>
        </w:numPr>
        <w:ind w:left="0" w:firstLine="0"/>
        <w:jc w:val="both"/>
        <w:rPr>
          <w:b/>
          <w:bCs/>
          <w:color w:val="993300"/>
          <w:sz w:val="24"/>
          <w:szCs w:val="24"/>
        </w:rPr>
      </w:pPr>
      <w:r>
        <w:rPr>
          <w:b/>
          <w:bCs/>
          <w:color w:val="008000"/>
          <w:sz w:val="24"/>
          <w:szCs w:val="24"/>
        </w:rPr>
        <w:t>La ZIP est-elle située en ZAER ?</w:t>
      </w:r>
      <w:r w:rsidR="00C4290B">
        <w:rPr>
          <w:b/>
          <w:bCs/>
          <w:color w:val="008000"/>
          <w:sz w:val="24"/>
          <w:szCs w:val="24"/>
        </w:rPr>
        <w:t xml:space="preserve"> </w:t>
      </w:r>
      <w:r w:rsidR="0022036E">
        <w:rPr>
          <w:b/>
          <w:bCs/>
          <w:color w:val="008000"/>
          <w:sz w:val="24"/>
          <w:szCs w:val="24"/>
        </w:rPr>
        <w:t>non</w:t>
      </w:r>
      <w:r w:rsidR="00C4290B">
        <w:rPr>
          <w:b/>
          <w:bCs/>
          <w:color w:val="008000"/>
          <w:sz w:val="24"/>
          <w:szCs w:val="24"/>
        </w:rPr>
        <w:t>, si l’on se réfère à la pièce n° 15</w:t>
      </w:r>
      <w:r w:rsidR="0022036E">
        <w:rPr>
          <w:b/>
          <w:bCs/>
          <w:color w:val="008000"/>
          <w:sz w:val="24"/>
          <w:szCs w:val="24"/>
        </w:rPr>
        <w:t xml:space="preserve"> « </w:t>
      </w:r>
      <w:r w:rsidR="0022036E" w:rsidRPr="0022036E">
        <w:rPr>
          <w:b/>
          <w:bCs/>
          <w:i/>
          <w:iCs/>
          <w:color w:val="008000"/>
          <w:sz w:val="24"/>
          <w:szCs w:val="24"/>
        </w:rPr>
        <w:t>Bilan du comité de projet</w:t>
      </w:r>
      <w:r w:rsidR="0022036E">
        <w:rPr>
          <w:b/>
          <w:bCs/>
          <w:color w:val="008000"/>
          <w:sz w:val="24"/>
          <w:szCs w:val="24"/>
        </w:rPr>
        <w:t> »</w:t>
      </w:r>
      <w:r w:rsidR="00C4290B">
        <w:rPr>
          <w:b/>
          <w:bCs/>
          <w:color w:val="008000"/>
          <w:sz w:val="24"/>
          <w:szCs w:val="24"/>
        </w:rPr>
        <w:t xml:space="preserve">, </w:t>
      </w:r>
      <w:r w:rsidR="0022036E">
        <w:rPr>
          <w:b/>
          <w:bCs/>
          <w:color w:val="008000"/>
          <w:sz w:val="24"/>
          <w:szCs w:val="24"/>
        </w:rPr>
        <w:t xml:space="preserve">en </w:t>
      </w:r>
      <w:r w:rsidR="00C4290B">
        <w:rPr>
          <w:b/>
          <w:bCs/>
          <w:color w:val="008000"/>
          <w:sz w:val="24"/>
          <w:szCs w:val="24"/>
        </w:rPr>
        <w:t xml:space="preserve">page </w:t>
      </w:r>
      <w:r w:rsidR="0022036E">
        <w:rPr>
          <w:b/>
          <w:bCs/>
          <w:color w:val="008000"/>
          <w:sz w:val="24"/>
          <w:szCs w:val="24"/>
        </w:rPr>
        <w:t>0</w:t>
      </w:r>
      <w:r w:rsidR="00C4290B">
        <w:rPr>
          <w:b/>
          <w:bCs/>
          <w:color w:val="008000"/>
          <w:sz w:val="24"/>
          <w:szCs w:val="24"/>
        </w:rPr>
        <w:t xml:space="preserve">3 : </w:t>
      </w:r>
      <w:r w:rsidR="00C4290B" w:rsidRPr="00C4290B">
        <w:rPr>
          <w:b/>
          <w:bCs/>
          <w:color w:val="993300"/>
          <w:sz w:val="24"/>
          <w:szCs w:val="24"/>
        </w:rPr>
        <w:t>« </w:t>
      </w:r>
      <w:r w:rsidR="00C4290B" w:rsidRPr="0022036E">
        <w:rPr>
          <w:b/>
          <w:bCs/>
          <w:i/>
          <w:iCs/>
          <w:color w:val="993300"/>
          <w:sz w:val="24"/>
          <w:szCs w:val="24"/>
        </w:rPr>
        <w:t xml:space="preserve">suite à la loi n° 2023-175 du 10/03/2023 relative à l’accélération de la production d’énergies renouvelables, </w:t>
      </w:r>
      <w:r w:rsidR="00C4290B" w:rsidRPr="0022036E">
        <w:rPr>
          <w:b/>
          <w:bCs/>
          <w:i/>
          <w:iCs/>
          <w:color w:val="993300"/>
          <w:sz w:val="24"/>
          <w:szCs w:val="24"/>
          <w:u w:val="single"/>
        </w:rPr>
        <w:t xml:space="preserve">les porteurs d’un projet d’énergies renouvelables hors « zone d’accélération » doivent organiser un comité de projet </w:t>
      </w:r>
      <w:r w:rsidR="00C4290B" w:rsidRPr="0022036E">
        <w:rPr>
          <w:b/>
          <w:bCs/>
          <w:i/>
          <w:iCs/>
          <w:color w:val="993300"/>
          <w:sz w:val="24"/>
          <w:szCs w:val="24"/>
        </w:rPr>
        <w:t>avant le dépôt d’une demande d’autorisation environnementale.</w:t>
      </w:r>
      <w:r w:rsidR="00C4290B" w:rsidRPr="00C4290B">
        <w:rPr>
          <w:b/>
          <w:bCs/>
          <w:color w:val="993300"/>
          <w:sz w:val="24"/>
          <w:szCs w:val="24"/>
        </w:rPr>
        <w:t> »</w:t>
      </w:r>
    </w:p>
    <w:p w:rsidR="00D04C3A" w:rsidRDefault="00D04C3A" w:rsidP="00D04C3A">
      <w:pPr>
        <w:pStyle w:val="Default"/>
        <w:ind w:left="720"/>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F51364" w:rsidRDefault="00F51364" w:rsidP="00D04C3A">
      <w:pPr>
        <w:pStyle w:val="Default"/>
        <w:ind w:left="720"/>
        <w:jc w:val="center"/>
        <w:rPr>
          <w:rFonts w:eastAsia="Calibri" w:cs="Calibri"/>
          <w:b/>
          <w:iCs/>
          <w:color w:val="993300"/>
        </w:rPr>
      </w:pPr>
    </w:p>
    <w:p w:rsidR="00F51364" w:rsidRDefault="00F51364" w:rsidP="00F51364">
      <w:pPr>
        <w:pStyle w:val="Default"/>
        <w:ind w:left="720"/>
        <w:jc w:val="both"/>
        <w:rPr>
          <w:rFonts w:eastAsia="Calibri" w:cs="Calibri"/>
          <w:b/>
          <w:iCs/>
          <w:color w:val="993300"/>
        </w:rPr>
      </w:pPr>
      <w:r>
        <w:rPr>
          <w:rFonts w:eastAsia="Calibri" w:cs="Calibri"/>
          <w:b/>
          <w:iCs/>
          <w:color w:val="993300"/>
        </w:rPr>
        <w:t xml:space="preserve">La ZIP se situe bien en </w:t>
      </w:r>
      <w:proofErr w:type="spellStart"/>
      <w:r>
        <w:rPr>
          <w:rFonts w:eastAsia="Calibri" w:cs="Calibri"/>
          <w:b/>
          <w:iCs/>
          <w:color w:val="993300"/>
        </w:rPr>
        <w:t>ZAEnR</w:t>
      </w:r>
      <w:proofErr w:type="spellEnd"/>
      <w:r>
        <w:rPr>
          <w:rFonts w:eastAsia="Calibri" w:cs="Calibri"/>
          <w:b/>
          <w:iCs/>
          <w:color w:val="993300"/>
        </w:rPr>
        <w:t>, je vous partage la délibération du conseil</w:t>
      </w:r>
      <w:r w:rsidR="00817DDC">
        <w:rPr>
          <w:rFonts w:eastAsia="Calibri" w:cs="Calibri"/>
          <w:b/>
          <w:iCs/>
          <w:color w:val="993300"/>
        </w:rPr>
        <w:t xml:space="preserve"> ainsi que l’arrêté préfectoral</w:t>
      </w:r>
      <w:r>
        <w:rPr>
          <w:rFonts w:eastAsia="Calibri" w:cs="Calibri"/>
          <w:b/>
          <w:iCs/>
          <w:color w:val="993300"/>
        </w:rPr>
        <w:t xml:space="preserve">. Nous avons tout de même décidé d’effectuer un comité de projet afin de présenter le projet aux élus des communes </w:t>
      </w:r>
      <w:r w:rsidR="006B46E5">
        <w:rPr>
          <w:rFonts w:eastAsia="Calibri" w:cs="Calibri"/>
          <w:b/>
          <w:iCs/>
          <w:color w:val="993300"/>
        </w:rPr>
        <w:t>du rayon de consultation publique</w:t>
      </w:r>
      <w:r>
        <w:rPr>
          <w:rFonts w:eastAsia="Calibri" w:cs="Calibri"/>
          <w:b/>
          <w:iCs/>
          <w:color w:val="993300"/>
        </w:rPr>
        <w:t>.</w:t>
      </w:r>
    </w:p>
    <w:p w:rsidR="00A007BF" w:rsidRDefault="00A007BF" w:rsidP="00F51364">
      <w:pPr>
        <w:pStyle w:val="Default"/>
        <w:ind w:left="720"/>
        <w:jc w:val="both"/>
        <w:rPr>
          <w:rFonts w:eastAsia="Calibri" w:cs="Calibri"/>
          <w:b/>
          <w:iCs/>
          <w:color w:val="993300"/>
        </w:rPr>
      </w:pPr>
    </w:p>
    <w:p w:rsidR="00A007BF" w:rsidRPr="002F1834" w:rsidRDefault="00A007BF" w:rsidP="00F51364">
      <w:pPr>
        <w:pStyle w:val="Default"/>
        <w:ind w:left="720"/>
        <w:jc w:val="both"/>
        <w:rPr>
          <w:rFonts w:eastAsia="Calibri" w:cs="Calibri"/>
          <w:b/>
          <w:iCs/>
          <w:color w:val="993300"/>
        </w:rPr>
      </w:pPr>
      <w:r>
        <w:rPr>
          <w:rFonts w:eastAsia="Calibri" w:cs="Calibri"/>
          <w:b/>
          <w:iCs/>
          <w:color w:val="993300"/>
        </w:rPr>
        <w:t>La carte suivante est l’annexe 1 de l’arrêté préfectoral n°2025-01 datant du 13/02/2025 portant sur les zones d’accélération.</w:t>
      </w:r>
    </w:p>
    <w:p w:rsidR="00FD0789" w:rsidRDefault="00A007BF" w:rsidP="00FD0789">
      <w:pPr>
        <w:pStyle w:val="Paragraphedeliste"/>
        <w:rPr>
          <w:b/>
          <w:bCs/>
          <w:color w:val="008000"/>
          <w:sz w:val="24"/>
          <w:szCs w:val="24"/>
        </w:rPr>
      </w:pPr>
      <w:r w:rsidRPr="00A007BF">
        <w:rPr>
          <w:b/>
          <w:bCs/>
          <w:noProof/>
          <w:color w:val="008000"/>
          <w:sz w:val="24"/>
          <w:szCs w:val="24"/>
        </w:rPr>
        <w:drawing>
          <wp:inline distT="0" distB="0" distL="0" distR="0">
            <wp:extent cx="5760720" cy="3799205"/>
            <wp:effectExtent l="0" t="0" r="0" b="0"/>
            <wp:docPr id="12089652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965226" name=""/>
                    <pic:cNvPicPr/>
                  </pic:nvPicPr>
                  <pic:blipFill>
                    <a:blip r:embed="rId8" cstate="print"/>
                    <a:stretch>
                      <a:fillRect/>
                    </a:stretch>
                  </pic:blipFill>
                  <pic:spPr>
                    <a:xfrm>
                      <a:off x="0" y="0"/>
                      <a:ext cx="5760720" cy="3799205"/>
                    </a:xfrm>
                    <a:prstGeom prst="rect">
                      <a:avLst/>
                    </a:prstGeom>
                  </pic:spPr>
                </pic:pic>
              </a:graphicData>
            </a:graphic>
          </wp:inline>
        </w:drawing>
      </w:r>
    </w:p>
    <w:p w:rsidR="00A007BF" w:rsidRDefault="00A007BF" w:rsidP="00FD0789">
      <w:pPr>
        <w:pStyle w:val="Paragraphedeliste"/>
        <w:rPr>
          <w:b/>
          <w:bCs/>
          <w:color w:val="008000"/>
          <w:sz w:val="24"/>
          <w:szCs w:val="24"/>
        </w:rPr>
      </w:pPr>
    </w:p>
    <w:p w:rsidR="00A007BF" w:rsidRPr="00FD0789" w:rsidRDefault="00A007BF" w:rsidP="00FD0789">
      <w:pPr>
        <w:pStyle w:val="Paragraphedeliste"/>
        <w:rPr>
          <w:b/>
          <w:bCs/>
          <w:color w:val="008000"/>
          <w:sz w:val="24"/>
          <w:szCs w:val="24"/>
        </w:rPr>
      </w:pPr>
    </w:p>
    <w:p w:rsidR="00D04C3A" w:rsidRPr="0022036E" w:rsidRDefault="00D04C3A" w:rsidP="000D62B6">
      <w:pPr>
        <w:pStyle w:val="Paragraphedeliste"/>
        <w:numPr>
          <w:ilvl w:val="0"/>
          <w:numId w:val="23"/>
        </w:numPr>
        <w:ind w:left="0" w:firstLine="0"/>
        <w:jc w:val="both"/>
        <w:rPr>
          <w:rFonts w:ascii="Calibri" w:hAnsi="Calibri" w:cs="Calibri"/>
          <w:b/>
          <w:bCs/>
          <w:color w:val="EE0000"/>
          <w:sz w:val="24"/>
          <w:szCs w:val="24"/>
        </w:rPr>
      </w:pPr>
      <w:r w:rsidRPr="0022036E">
        <w:rPr>
          <w:b/>
          <w:bCs/>
          <w:color w:val="008000"/>
          <w:sz w:val="24"/>
          <w:szCs w:val="24"/>
        </w:rPr>
        <w:lastRenderedPageBreak/>
        <w:t>Les références chiffrées concernant les aires d’étude varient d’une pièce à l’autre.</w:t>
      </w:r>
      <w:r w:rsidR="00FD0789" w:rsidRPr="0022036E">
        <w:rPr>
          <w:b/>
          <w:bCs/>
          <w:color w:val="008000"/>
          <w:sz w:val="24"/>
          <w:szCs w:val="24"/>
        </w:rPr>
        <w:t> </w:t>
      </w:r>
      <w:r w:rsidRPr="0022036E">
        <w:rPr>
          <w:rFonts w:ascii="Calibri" w:hAnsi="Calibri" w:cs="Calibri"/>
          <w:b/>
          <w:bCs/>
          <w:color w:val="008000"/>
          <w:sz w:val="24"/>
          <w:szCs w:val="24"/>
        </w:rPr>
        <w:t xml:space="preserve">Pourquoi </w:t>
      </w:r>
      <w:r w:rsidR="00DB76D0" w:rsidRPr="0022036E">
        <w:rPr>
          <w:rFonts w:ascii="Calibri" w:hAnsi="Calibri" w:cs="Calibri"/>
          <w:b/>
          <w:bCs/>
          <w:color w:val="008000"/>
          <w:sz w:val="24"/>
          <w:szCs w:val="24"/>
        </w:rPr>
        <w:t xml:space="preserve">cette phrase : </w:t>
      </w:r>
      <w:r w:rsidRPr="0022036E">
        <w:rPr>
          <w:rFonts w:ascii="Calibri" w:hAnsi="Calibri" w:cs="Calibri"/>
          <w:b/>
          <w:bCs/>
          <w:color w:val="993300"/>
          <w:sz w:val="24"/>
          <w:szCs w:val="24"/>
        </w:rPr>
        <w:t>« </w:t>
      </w:r>
      <w:r w:rsidRPr="0022036E">
        <w:rPr>
          <w:rFonts w:ascii="Calibri" w:hAnsi="Calibri" w:cs="Calibri"/>
          <w:b/>
          <w:bCs/>
          <w:i/>
          <w:iCs/>
          <w:color w:val="993300"/>
          <w:sz w:val="24"/>
          <w:szCs w:val="24"/>
        </w:rPr>
        <w:t>Les limites de ces aires d’étude varient en fonction des thématiques étudiées, de la réalité du terrain, des principales caractéristiques du projet et des impacts connus des parcs éoliens. </w:t>
      </w:r>
      <w:r w:rsidRPr="0022036E">
        <w:rPr>
          <w:rFonts w:ascii="Calibri" w:hAnsi="Calibri" w:cs="Calibri"/>
          <w:b/>
          <w:bCs/>
          <w:color w:val="993300"/>
          <w:sz w:val="24"/>
          <w:szCs w:val="24"/>
        </w:rPr>
        <w:t>»</w:t>
      </w:r>
      <w:r w:rsidRPr="0022036E">
        <w:rPr>
          <w:rFonts w:ascii="Calibri" w:hAnsi="Calibri" w:cs="Calibri"/>
          <w:b/>
          <w:bCs/>
          <w:color w:val="EE0000"/>
          <w:sz w:val="24"/>
          <w:szCs w:val="24"/>
        </w:rPr>
        <w:t xml:space="preserve"> </w:t>
      </w:r>
      <w:r w:rsidRPr="0022036E">
        <w:rPr>
          <w:rFonts w:ascii="Calibri" w:hAnsi="Calibri" w:cs="Calibri"/>
          <w:b/>
          <w:bCs/>
          <w:color w:val="008000"/>
          <w:sz w:val="24"/>
          <w:szCs w:val="24"/>
        </w:rPr>
        <w:t>en</w:t>
      </w:r>
      <w:r w:rsidRPr="0022036E">
        <w:rPr>
          <w:rFonts w:ascii="Calibri" w:hAnsi="Calibri" w:cs="Calibri"/>
          <w:b/>
          <w:bCs/>
          <w:color w:val="EE0000"/>
          <w:sz w:val="24"/>
          <w:szCs w:val="24"/>
        </w:rPr>
        <w:t xml:space="preserve"> </w:t>
      </w:r>
      <w:r w:rsidRPr="0022036E">
        <w:rPr>
          <w:rFonts w:ascii="Calibri" w:hAnsi="Calibri" w:cs="Calibri"/>
          <w:b/>
          <w:bCs/>
          <w:color w:val="008000"/>
          <w:sz w:val="24"/>
          <w:szCs w:val="24"/>
        </w:rPr>
        <w:t>page 21 du rapport A ?</w:t>
      </w:r>
    </w:p>
    <w:p w:rsidR="00D04C3A" w:rsidRPr="00D04C3A" w:rsidRDefault="00D04C3A" w:rsidP="00D04C3A">
      <w:pPr>
        <w:pStyle w:val="Sansinterligne"/>
        <w:jc w:val="both"/>
        <w:rPr>
          <w:b/>
          <w:bCs/>
          <w:color w:val="008000"/>
          <w:sz w:val="24"/>
          <w:szCs w:val="24"/>
        </w:rPr>
      </w:pPr>
      <w:r w:rsidRPr="0022036E">
        <w:rPr>
          <w:b/>
          <w:bCs/>
          <w:color w:val="008000"/>
          <w:sz w:val="24"/>
          <w:szCs w:val="24"/>
          <w:u w:val="single"/>
        </w:rPr>
        <w:t>Exemples recueillis dans le dossier</w:t>
      </w:r>
      <w:r w:rsidRPr="00D04C3A">
        <w:rPr>
          <w:b/>
          <w:bCs/>
          <w:color w:val="008000"/>
          <w:sz w:val="24"/>
          <w:szCs w:val="24"/>
        </w:rPr>
        <w:t> :</w:t>
      </w:r>
    </w:p>
    <w:p w:rsidR="00D04C3A" w:rsidRPr="00D04C3A" w:rsidRDefault="00D04C3A" w:rsidP="00D04C3A">
      <w:pPr>
        <w:pStyle w:val="Sansinterligne"/>
        <w:jc w:val="both"/>
        <w:rPr>
          <w:b/>
          <w:bCs/>
          <w:color w:val="008000"/>
          <w:sz w:val="24"/>
          <w:szCs w:val="24"/>
        </w:rPr>
      </w:pPr>
      <w:r w:rsidRPr="00D04C3A">
        <w:rPr>
          <w:b/>
          <w:bCs/>
          <w:color w:val="008000"/>
          <w:sz w:val="24"/>
          <w:szCs w:val="24"/>
        </w:rPr>
        <w:t>Définition de l’aire d’étude immédiate (1,2 à 3,4 km)</w:t>
      </w:r>
      <w:r>
        <w:rPr>
          <w:sz w:val="24"/>
          <w:szCs w:val="24"/>
        </w:rPr>
        <w:t> :</w:t>
      </w:r>
      <w:r w:rsidRPr="008A1233">
        <w:rPr>
          <w:sz w:val="24"/>
          <w:szCs w:val="24"/>
        </w:rPr>
        <w:t xml:space="preserve"> </w:t>
      </w:r>
      <w:r w:rsidRPr="00D04C3A">
        <w:rPr>
          <w:color w:val="EE0000"/>
          <w:sz w:val="24"/>
          <w:szCs w:val="24"/>
        </w:rPr>
        <w:t>03 à 05 km. 600</w:t>
      </w:r>
      <w:r w:rsidRPr="00DD5CB6">
        <w:rPr>
          <w:color w:val="EE0000"/>
          <w:sz w:val="24"/>
          <w:szCs w:val="24"/>
        </w:rPr>
        <w:t xml:space="preserve"> m ou 200 </w:t>
      </w:r>
      <w:r>
        <w:rPr>
          <w:color w:val="EE0000"/>
          <w:sz w:val="24"/>
          <w:szCs w:val="24"/>
        </w:rPr>
        <w:t xml:space="preserve">m </w:t>
      </w:r>
      <w:r w:rsidRPr="00DD5CB6">
        <w:rPr>
          <w:color w:val="EE0000"/>
          <w:sz w:val="24"/>
          <w:szCs w:val="24"/>
        </w:rPr>
        <w:t>?</w:t>
      </w:r>
      <w:r w:rsidRPr="00DD5CB6">
        <w:rPr>
          <w:rFonts w:ascii="Calibri" w:hAnsi="Calibri"/>
          <w:color w:val="EE0000"/>
          <w:sz w:val="24"/>
          <w:szCs w:val="24"/>
        </w:rPr>
        <w:t xml:space="preserve"> 200 m</w:t>
      </w:r>
      <w:r>
        <w:rPr>
          <w:rFonts w:ascii="Calibri" w:hAnsi="Calibri"/>
          <w:color w:val="EE0000"/>
          <w:sz w:val="24"/>
          <w:szCs w:val="24"/>
        </w:rPr>
        <w:t xml:space="preserve"> ? </w:t>
      </w:r>
      <w:r w:rsidRPr="00DD5CB6">
        <w:rPr>
          <w:rFonts w:ascii="Calibri" w:hAnsi="Calibri"/>
          <w:color w:val="EE0000"/>
          <w:sz w:val="24"/>
          <w:szCs w:val="24"/>
        </w:rPr>
        <w:t xml:space="preserve">ou 03 km </w:t>
      </w:r>
      <w:r w:rsidRPr="00D04C3A">
        <w:rPr>
          <w:rFonts w:ascii="Calibri" w:hAnsi="Calibri"/>
          <w:b/>
          <w:bCs/>
          <w:color w:val="008000"/>
          <w:sz w:val="24"/>
          <w:szCs w:val="24"/>
        </w:rPr>
        <w:t xml:space="preserve">(Pièce n° 05 </w:t>
      </w:r>
      <w:r w:rsidRPr="00D04C3A">
        <w:rPr>
          <w:b/>
          <w:bCs/>
          <w:color w:val="008000"/>
          <w:sz w:val="24"/>
          <w:szCs w:val="24"/>
        </w:rPr>
        <w:t>« </w:t>
      </w:r>
      <w:r w:rsidRPr="00F00203">
        <w:rPr>
          <w:b/>
          <w:bCs/>
          <w:i/>
          <w:iCs/>
          <w:color w:val="008000"/>
          <w:sz w:val="24"/>
          <w:szCs w:val="24"/>
        </w:rPr>
        <w:t>Annexe EIE</w:t>
      </w:r>
      <w:r w:rsidRPr="00D04C3A">
        <w:rPr>
          <w:b/>
          <w:bCs/>
          <w:color w:val="008000"/>
          <w:sz w:val="24"/>
          <w:szCs w:val="24"/>
        </w:rPr>
        <w:t xml:space="preserve"> » </w:t>
      </w:r>
      <w:r w:rsidRPr="00D04C3A">
        <w:rPr>
          <w:rFonts w:ascii="Calibri" w:hAnsi="Calibri"/>
          <w:b/>
          <w:bCs/>
          <w:color w:val="008000"/>
          <w:sz w:val="24"/>
          <w:szCs w:val="24"/>
        </w:rPr>
        <w:t>page 503) ;</w:t>
      </w:r>
    </w:p>
    <w:p w:rsidR="00D04C3A" w:rsidRPr="00DD5CB6" w:rsidRDefault="00D04C3A" w:rsidP="00D04C3A">
      <w:pPr>
        <w:pStyle w:val="Sansinterligne"/>
        <w:jc w:val="both"/>
        <w:rPr>
          <w:sz w:val="24"/>
          <w:szCs w:val="24"/>
        </w:rPr>
      </w:pPr>
      <w:r w:rsidRPr="00D04C3A">
        <w:rPr>
          <w:b/>
          <w:bCs/>
          <w:color w:val="008000"/>
          <w:sz w:val="24"/>
          <w:szCs w:val="24"/>
        </w:rPr>
        <w:t>Définition de l’aire d’étude rapprochée (5,4 à 7,2 km</w:t>
      </w:r>
      <w:r w:rsidRPr="00D04C3A">
        <w:rPr>
          <w:color w:val="008000"/>
          <w:sz w:val="24"/>
          <w:szCs w:val="24"/>
        </w:rPr>
        <w:t>)</w:t>
      </w:r>
      <w:r>
        <w:rPr>
          <w:sz w:val="24"/>
          <w:szCs w:val="24"/>
        </w:rPr>
        <w:t> :</w:t>
      </w:r>
      <w:r w:rsidRPr="00DD5CB6">
        <w:rPr>
          <w:sz w:val="24"/>
          <w:szCs w:val="24"/>
        </w:rPr>
        <w:t xml:space="preserve"> </w:t>
      </w:r>
      <w:r w:rsidRPr="00D04C3A">
        <w:rPr>
          <w:color w:val="EE0000"/>
          <w:sz w:val="24"/>
          <w:szCs w:val="24"/>
        </w:rPr>
        <w:t>07 à 08 km. 06</w:t>
      </w:r>
      <w:r w:rsidRPr="00DD5CB6">
        <w:rPr>
          <w:color w:val="EE0000"/>
          <w:sz w:val="24"/>
          <w:szCs w:val="24"/>
        </w:rPr>
        <w:t xml:space="preserve"> km ou 02 </w:t>
      </w:r>
      <w:r>
        <w:rPr>
          <w:color w:val="EE0000"/>
          <w:sz w:val="24"/>
          <w:szCs w:val="24"/>
        </w:rPr>
        <w:t xml:space="preserve">km </w:t>
      </w:r>
      <w:r w:rsidRPr="00DD5CB6">
        <w:rPr>
          <w:color w:val="EE0000"/>
          <w:sz w:val="24"/>
          <w:szCs w:val="24"/>
        </w:rPr>
        <w:t>?</w:t>
      </w:r>
      <w:r w:rsidRPr="00DD5CB6">
        <w:rPr>
          <w:rFonts w:ascii="Calibri" w:hAnsi="Calibri"/>
          <w:color w:val="EE0000"/>
          <w:sz w:val="24"/>
          <w:szCs w:val="24"/>
        </w:rPr>
        <w:t xml:space="preserve"> 2 km</w:t>
      </w:r>
      <w:r>
        <w:rPr>
          <w:rFonts w:ascii="Calibri" w:hAnsi="Calibri"/>
          <w:color w:val="EE0000"/>
          <w:sz w:val="24"/>
          <w:szCs w:val="24"/>
        </w:rPr>
        <w:t> ?</w:t>
      </w:r>
      <w:r w:rsidRPr="00DD5CB6">
        <w:rPr>
          <w:rFonts w:ascii="Calibri" w:hAnsi="Calibri"/>
          <w:color w:val="EE0000"/>
          <w:sz w:val="24"/>
          <w:szCs w:val="24"/>
        </w:rPr>
        <w:t xml:space="preserve"> ou 9/11 km </w:t>
      </w:r>
      <w:r w:rsidRPr="00D04C3A">
        <w:rPr>
          <w:rFonts w:ascii="Calibri" w:hAnsi="Calibri"/>
          <w:b/>
          <w:bCs/>
          <w:color w:val="008000"/>
          <w:sz w:val="24"/>
          <w:szCs w:val="24"/>
        </w:rPr>
        <w:t>(idem) ;</w:t>
      </w:r>
    </w:p>
    <w:p w:rsidR="00D04C3A" w:rsidRPr="00DD5CB6" w:rsidRDefault="00D04C3A" w:rsidP="00D04C3A">
      <w:pPr>
        <w:pStyle w:val="Sansinterligne"/>
        <w:jc w:val="both"/>
        <w:rPr>
          <w:sz w:val="24"/>
          <w:szCs w:val="24"/>
        </w:rPr>
      </w:pPr>
      <w:r w:rsidRPr="00D04C3A">
        <w:rPr>
          <w:b/>
          <w:bCs/>
          <w:color w:val="008000"/>
          <w:sz w:val="24"/>
          <w:szCs w:val="24"/>
        </w:rPr>
        <w:t>Définition de l’aire d’étude éloignée (20,9 à 27,1 km)</w:t>
      </w:r>
      <w:r>
        <w:rPr>
          <w:sz w:val="24"/>
          <w:szCs w:val="24"/>
        </w:rPr>
        <w:t> :</w:t>
      </w:r>
      <w:r w:rsidRPr="00DD5CB6">
        <w:rPr>
          <w:sz w:val="24"/>
          <w:szCs w:val="24"/>
        </w:rPr>
        <w:t xml:space="preserve"> </w:t>
      </w:r>
      <w:r w:rsidRPr="00D04C3A">
        <w:rPr>
          <w:color w:val="EE0000"/>
          <w:sz w:val="24"/>
          <w:szCs w:val="24"/>
        </w:rPr>
        <w:t>20 à 33 km. 20 km</w:t>
      </w:r>
      <w:r w:rsidRPr="00296974">
        <w:rPr>
          <w:color w:val="EE0000"/>
          <w:sz w:val="24"/>
          <w:szCs w:val="24"/>
        </w:rPr>
        <w:t xml:space="preserve"> </w:t>
      </w:r>
      <w:r w:rsidRPr="00296974">
        <w:rPr>
          <w:rFonts w:ascii="Calibri" w:hAnsi="Calibri"/>
          <w:color w:val="EE0000"/>
          <w:sz w:val="24"/>
          <w:szCs w:val="24"/>
        </w:rPr>
        <w:t>ou</w:t>
      </w:r>
      <w:r w:rsidRPr="00DD5CB6">
        <w:rPr>
          <w:rFonts w:ascii="Calibri" w:hAnsi="Calibri"/>
          <w:color w:val="EE0000"/>
          <w:sz w:val="24"/>
          <w:szCs w:val="24"/>
        </w:rPr>
        <w:t xml:space="preserve"> 17/20 km </w:t>
      </w:r>
      <w:r w:rsidRPr="00D04C3A">
        <w:rPr>
          <w:rFonts w:ascii="Calibri" w:hAnsi="Calibri"/>
          <w:b/>
          <w:bCs/>
          <w:color w:val="008000"/>
          <w:sz w:val="24"/>
          <w:szCs w:val="24"/>
        </w:rPr>
        <w:t>(idem).</w:t>
      </w:r>
    </w:p>
    <w:p w:rsidR="00D04C3A" w:rsidRDefault="00D04C3A" w:rsidP="00D04C3A">
      <w:pPr>
        <w:pStyle w:val="Default"/>
        <w:ind w:left="720"/>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1258C6" w:rsidRDefault="001258C6" w:rsidP="00D04C3A">
      <w:pPr>
        <w:pStyle w:val="Default"/>
        <w:ind w:left="720"/>
        <w:jc w:val="center"/>
        <w:rPr>
          <w:rFonts w:eastAsia="Calibri" w:cs="Calibri"/>
          <w:b/>
          <w:iCs/>
          <w:color w:val="993300"/>
        </w:rPr>
      </w:pPr>
    </w:p>
    <w:p w:rsidR="00916268" w:rsidRPr="00916268" w:rsidRDefault="00916268" w:rsidP="00916268">
      <w:pPr>
        <w:pStyle w:val="Default"/>
        <w:ind w:left="720"/>
        <w:jc w:val="both"/>
        <w:rPr>
          <w:rFonts w:eastAsia="Calibri" w:cs="Calibri"/>
          <w:b/>
          <w:iCs/>
          <w:color w:val="993300"/>
        </w:rPr>
      </w:pPr>
      <w:r w:rsidRPr="00916268">
        <w:rPr>
          <w:rFonts w:eastAsia="Calibri" w:cs="Calibri"/>
          <w:b/>
          <w:iCs/>
          <w:color w:val="993300"/>
        </w:rPr>
        <w:t xml:space="preserve">Une fois la zone d’étude définie (cf. question 1) et les accords fonciers finalisés, les études relatives à la biodiversité, au paysage et aux </w:t>
      </w:r>
      <w:r>
        <w:rPr>
          <w:rFonts w:eastAsia="Calibri" w:cs="Calibri"/>
          <w:b/>
          <w:iCs/>
          <w:color w:val="993300"/>
        </w:rPr>
        <w:t>environnements (physique et humain)</w:t>
      </w:r>
      <w:r w:rsidRPr="00916268">
        <w:rPr>
          <w:rFonts w:eastAsia="Calibri" w:cs="Calibri"/>
          <w:b/>
          <w:iCs/>
          <w:color w:val="993300"/>
        </w:rPr>
        <w:t xml:space="preserve"> sont lancées. Chacune de ces expertises réalise une analyse approfondie, aboutissant à </w:t>
      </w:r>
      <w:r w:rsidR="004D5F7F">
        <w:rPr>
          <w:rFonts w:eastAsia="Calibri" w:cs="Calibri"/>
          <w:b/>
          <w:iCs/>
          <w:color w:val="993300"/>
        </w:rPr>
        <w:t>l’élaboration</w:t>
      </w:r>
      <w:r w:rsidRPr="00916268">
        <w:rPr>
          <w:rFonts w:eastAsia="Calibri" w:cs="Calibri"/>
          <w:b/>
          <w:iCs/>
          <w:color w:val="993300"/>
        </w:rPr>
        <w:t xml:space="preserve"> d’un état initial.</w:t>
      </w:r>
    </w:p>
    <w:p w:rsidR="001C5D6F" w:rsidRDefault="00916268" w:rsidP="00916268">
      <w:pPr>
        <w:pStyle w:val="Default"/>
        <w:ind w:left="720"/>
        <w:jc w:val="both"/>
        <w:rPr>
          <w:rFonts w:eastAsia="Calibri" w:cs="Calibri"/>
          <w:b/>
          <w:iCs/>
          <w:color w:val="993300"/>
        </w:rPr>
      </w:pPr>
      <w:r w:rsidRPr="00916268">
        <w:rPr>
          <w:rFonts w:eastAsia="Calibri" w:cs="Calibri"/>
          <w:b/>
          <w:iCs/>
          <w:color w:val="993300"/>
        </w:rPr>
        <w:t xml:space="preserve">Ces états initiaux sont menés de manière indépendante les uns des autres. À partir de la zone transmise, chaque expert définit ensuite </w:t>
      </w:r>
      <w:r>
        <w:rPr>
          <w:rFonts w:eastAsia="Calibri" w:cs="Calibri"/>
          <w:b/>
          <w:iCs/>
          <w:color w:val="993300"/>
        </w:rPr>
        <w:t>ses</w:t>
      </w:r>
      <w:r w:rsidRPr="00916268">
        <w:rPr>
          <w:rFonts w:eastAsia="Calibri" w:cs="Calibri"/>
          <w:b/>
          <w:iCs/>
          <w:color w:val="993300"/>
        </w:rPr>
        <w:t xml:space="preserve"> propre</w:t>
      </w:r>
      <w:r>
        <w:rPr>
          <w:rFonts w:eastAsia="Calibri" w:cs="Calibri"/>
          <w:b/>
          <w:iCs/>
          <w:color w:val="993300"/>
        </w:rPr>
        <w:t>s</w:t>
      </w:r>
      <w:r w:rsidRPr="00916268">
        <w:rPr>
          <w:rFonts w:eastAsia="Calibri" w:cs="Calibri"/>
          <w:b/>
          <w:iCs/>
          <w:color w:val="993300"/>
        </w:rPr>
        <w:t xml:space="preserve"> aire</w:t>
      </w:r>
      <w:r>
        <w:rPr>
          <w:rFonts w:eastAsia="Calibri" w:cs="Calibri"/>
          <w:b/>
          <w:iCs/>
          <w:color w:val="993300"/>
        </w:rPr>
        <w:t>s</w:t>
      </w:r>
      <w:r w:rsidRPr="00916268">
        <w:rPr>
          <w:rFonts w:eastAsia="Calibri" w:cs="Calibri"/>
          <w:b/>
          <w:iCs/>
          <w:color w:val="993300"/>
        </w:rPr>
        <w:t xml:space="preserve"> d’étude</w:t>
      </w:r>
      <w:r>
        <w:rPr>
          <w:rFonts w:eastAsia="Calibri" w:cs="Calibri"/>
          <w:b/>
          <w:iCs/>
          <w:color w:val="993300"/>
        </w:rPr>
        <w:t> : immédiate, rapprochée et éloignée. Cela est expliqué à la page 33 de la pièce 4 « Etude d’impact » :</w:t>
      </w:r>
      <w:r w:rsidR="001C5D6F">
        <w:rPr>
          <w:rFonts w:eastAsia="Calibri" w:cs="Calibri"/>
          <w:b/>
          <w:iCs/>
          <w:color w:val="993300"/>
        </w:rPr>
        <w:t xml:space="preserve"> « </w:t>
      </w:r>
      <w:r w:rsidR="001C5D6F" w:rsidRPr="001C5D6F">
        <w:rPr>
          <w:rFonts w:eastAsia="Calibri" w:cs="Calibri"/>
          <w:bCs/>
          <w:iCs/>
          <w:color w:val="993300"/>
        </w:rPr>
        <w:t>Pour les thématiques « Paysage et patrimoine » et « Milieu naturel », les aires d'études sont présentées dans les paragraphes spécifiques à cette thématique. Les limites de ces aires d’étude varient en fonction des thématiques étudiées, de la réalité du terrain, des principales caractéristiques du projet et des impacts connus des parcs éoliens. Ainsi, la présence d’un élément inscrit au patrimoine mondial de l’UNESCO, de couloirs migratoires des oiseaux, d’établissements sensibles aux nuisances sonores peut faire varier significativement un périmètre.</w:t>
      </w:r>
      <w:r w:rsidR="001C5D6F">
        <w:rPr>
          <w:rFonts w:eastAsia="Calibri" w:cs="Calibri"/>
          <w:b/>
          <w:iCs/>
          <w:color w:val="993300"/>
        </w:rPr>
        <w:t> »</w:t>
      </w:r>
    </w:p>
    <w:p w:rsidR="00916268" w:rsidRDefault="00916268" w:rsidP="00916268">
      <w:pPr>
        <w:pStyle w:val="Default"/>
        <w:ind w:left="720"/>
        <w:jc w:val="both"/>
        <w:rPr>
          <w:rFonts w:eastAsia="Calibri" w:cs="Calibri"/>
          <w:b/>
          <w:iCs/>
          <w:color w:val="993300"/>
        </w:rPr>
      </w:pPr>
    </w:p>
    <w:p w:rsidR="00916268" w:rsidRDefault="00916268" w:rsidP="00916268">
      <w:pPr>
        <w:pStyle w:val="Default"/>
        <w:ind w:left="720"/>
        <w:jc w:val="both"/>
        <w:rPr>
          <w:rFonts w:eastAsia="Calibri" w:cs="Calibri"/>
          <w:b/>
          <w:iCs/>
          <w:color w:val="993300"/>
        </w:rPr>
      </w:pPr>
      <w:r>
        <w:rPr>
          <w:rFonts w:eastAsia="Calibri" w:cs="Calibri"/>
          <w:b/>
          <w:iCs/>
          <w:color w:val="993300"/>
        </w:rPr>
        <w:t xml:space="preserve">Pour l’étude concernant la biodiversité (p. 1 à 397 de la pièce 5) : </w:t>
      </w:r>
    </w:p>
    <w:p w:rsidR="00916268" w:rsidRDefault="00916268" w:rsidP="00916268">
      <w:pPr>
        <w:pStyle w:val="Default"/>
        <w:numPr>
          <w:ilvl w:val="0"/>
          <w:numId w:val="29"/>
        </w:numPr>
        <w:jc w:val="both"/>
        <w:rPr>
          <w:rFonts w:eastAsia="Calibri" w:cs="Calibri"/>
          <w:b/>
          <w:iCs/>
          <w:color w:val="993300"/>
        </w:rPr>
      </w:pPr>
      <w:r>
        <w:rPr>
          <w:rFonts w:eastAsia="Calibri" w:cs="Calibri"/>
          <w:b/>
          <w:iCs/>
          <w:color w:val="993300"/>
        </w:rPr>
        <w:t>L’</w:t>
      </w:r>
      <w:r w:rsidR="000D66C9">
        <w:rPr>
          <w:rFonts w:eastAsia="Calibri" w:cs="Calibri"/>
          <w:b/>
          <w:iCs/>
          <w:color w:val="993300"/>
        </w:rPr>
        <w:t>a</w:t>
      </w:r>
      <w:r>
        <w:rPr>
          <w:rFonts w:eastAsia="Calibri" w:cs="Calibri"/>
          <w:b/>
          <w:iCs/>
          <w:color w:val="993300"/>
        </w:rPr>
        <w:t>ire d’étude immédiate :</w:t>
      </w:r>
      <w:r w:rsidR="00843A16">
        <w:rPr>
          <w:rFonts w:eastAsia="Calibri" w:cs="Calibri"/>
          <w:b/>
          <w:iCs/>
          <w:color w:val="993300"/>
        </w:rPr>
        <w:t xml:space="preserve"> 200m autour de la ZIP</w:t>
      </w:r>
    </w:p>
    <w:p w:rsidR="00916268" w:rsidRDefault="00916268" w:rsidP="00916268">
      <w:pPr>
        <w:pStyle w:val="Default"/>
        <w:numPr>
          <w:ilvl w:val="0"/>
          <w:numId w:val="29"/>
        </w:numPr>
        <w:jc w:val="both"/>
        <w:rPr>
          <w:rFonts w:eastAsia="Calibri" w:cs="Calibri"/>
          <w:b/>
          <w:iCs/>
          <w:color w:val="993300"/>
        </w:rPr>
      </w:pPr>
      <w:r>
        <w:rPr>
          <w:rFonts w:eastAsia="Calibri" w:cs="Calibri"/>
          <w:b/>
          <w:iCs/>
          <w:color w:val="993300"/>
        </w:rPr>
        <w:t>L’aire d’étude rapprochée</w:t>
      </w:r>
      <w:r w:rsidR="00843A16">
        <w:rPr>
          <w:rFonts w:eastAsia="Calibri" w:cs="Calibri"/>
          <w:b/>
          <w:iCs/>
          <w:color w:val="993300"/>
        </w:rPr>
        <w:t> : 2km autour de la ZIP</w:t>
      </w:r>
    </w:p>
    <w:p w:rsidR="00916268" w:rsidRDefault="00916268" w:rsidP="00916268">
      <w:pPr>
        <w:pStyle w:val="Default"/>
        <w:numPr>
          <w:ilvl w:val="0"/>
          <w:numId w:val="29"/>
        </w:numPr>
        <w:jc w:val="both"/>
        <w:rPr>
          <w:rFonts w:eastAsia="Calibri" w:cs="Calibri"/>
          <w:b/>
          <w:iCs/>
          <w:color w:val="993300"/>
        </w:rPr>
      </w:pPr>
      <w:r>
        <w:rPr>
          <w:rFonts w:eastAsia="Calibri" w:cs="Calibri"/>
          <w:b/>
          <w:iCs/>
          <w:color w:val="993300"/>
        </w:rPr>
        <w:t>L’aire d’étude éloignée</w:t>
      </w:r>
      <w:r w:rsidR="00843A16">
        <w:rPr>
          <w:rFonts w:eastAsia="Calibri" w:cs="Calibri"/>
          <w:b/>
          <w:iCs/>
          <w:color w:val="993300"/>
        </w:rPr>
        <w:t> : 20km autour de la ZIP</w:t>
      </w:r>
    </w:p>
    <w:p w:rsidR="00916268" w:rsidRDefault="00916268" w:rsidP="00916268">
      <w:pPr>
        <w:pStyle w:val="Default"/>
        <w:jc w:val="both"/>
        <w:rPr>
          <w:rFonts w:eastAsia="Calibri" w:cs="Calibri"/>
          <w:b/>
          <w:iCs/>
          <w:color w:val="993300"/>
        </w:rPr>
      </w:pPr>
    </w:p>
    <w:p w:rsidR="00916268" w:rsidRDefault="00916268" w:rsidP="00916268">
      <w:pPr>
        <w:pStyle w:val="Default"/>
        <w:ind w:left="720"/>
        <w:jc w:val="both"/>
        <w:rPr>
          <w:rFonts w:eastAsia="Calibri" w:cs="Calibri"/>
          <w:b/>
          <w:iCs/>
          <w:color w:val="993300"/>
        </w:rPr>
      </w:pPr>
      <w:r>
        <w:rPr>
          <w:rFonts w:eastAsia="Calibri" w:cs="Calibri"/>
          <w:b/>
          <w:iCs/>
          <w:color w:val="993300"/>
        </w:rPr>
        <w:t xml:space="preserve">Pour l’étude concernant le paysage (p.398 à 568 de la pièce 5) : </w:t>
      </w:r>
    </w:p>
    <w:p w:rsidR="00916268" w:rsidRDefault="00916268" w:rsidP="00916268">
      <w:pPr>
        <w:pStyle w:val="Default"/>
        <w:numPr>
          <w:ilvl w:val="0"/>
          <w:numId w:val="29"/>
        </w:numPr>
        <w:jc w:val="both"/>
        <w:rPr>
          <w:rFonts w:eastAsia="Calibri" w:cs="Calibri"/>
          <w:b/>
          <w:iCs/>
          <w:color w:val="993300"/>
        </w:rPr>
      </w:pPr>
      <w:r>
        <w:rPr>
          <w:rFonts w:eastAsia="Calibri" w:cs="Calibri"/>
          <w:b/>
          <w:iCs/>
          <w:color w:val="993300"/>
        </w:rPr>
        <w:t>L’</w:t>
      </w:r>
      <w:r w:rsidR="000D66C9">
        <w:rPr>
          <w:rFonts w:eastAsia="Calibri" w:cs="Calibri"/>
          <w:b/>
          <w:iCs/>
          <w:color w:val="993300"/>
        </w:rPr>
        <w:t>a</w:t>
      </w:r>
      <w:r>
        <w:rPr>
          <w:rFonts w:eastAsia="Calibri" w:cs="Calibri"/>
          <w:b/>
          <w:iCs/>
          <w:color w:val="993300"/>
        </w:rPr>
        <w:t>ire d’étude immédiate :</w:t>
      </w:r>
      <w:r w:rsidR="00AB127D">
        <w:rPr>
          <w:rFonts w:eastAsia="Calibri" w:cs="Calibri"/>
          <w:b/>
          <w:iCs/>
          <w:color w:val="993300"/>
        </w:rPr>
        <w:t xml:space="preserve"> 3km autour de la ZIP </w:t>
      </w:r>
    </w:p>
    <w:p w:rsidR="00916268" w:rsidRDefault="00916268" w:rsidP="00916268">
      <w:pPr>
        <w:pStyle w:val="Default"/>
        <w:numPr>
          <w:ilvl w:val="0"/>
          <w:numId w:val="29"/>
        </w:numPr>
        <w:jc w:val="both"/>
        <w:rPr>
          <w:rFonts w:eastAsia="Calibri" w:cs="Calibri"/>
          <w:b/>
          <w:iCs/>
          <w:color w:val="993300"/>
        </w:rPr>
      </w:pPr>
      <w:r>
        <w:rPr>
          <w:rFonts w:eastAsia="Calibri" w:cs="Calibri"/>
          <w:b/>
          <w:iCs/>
          <w:color w:val="993300"/>
        </w:rPr>
        <w:t>L’aire d’étude rapprochée</w:t>
      </w:r>
      <w:r w:rsidR="00AB127D">
        <w:rPr>
          <w:rFonts w:eastAsia="Calibri" w:cs="Calibri"/>
          <w:b/>
          <w:iCs/>
          <w:color w:val="993300"/>
        </w:rPr>
        <w:t> : 9 à 11 km autour de la ZIP</w:t>
      </w:r>
    </w:p>
    <w:p w:rsidR="00916268" w:rsidRDefault="00916268" w:rsidP="00916268">
      <w:pPr>
        <w:pStyle w:val="Default"/>
        <w:numPr>
          <w:ilvl w:val="0"/>
          <w:numId w:val="29"/>
        </w:numPr>
        <w:jc w:val="both"/>
        <w:rPr>
          <w:rFonts w:eastAsia="Calibri" w:cs="Calibri"/>
          <w:b/>
          <w:iCs/>
          <w:color w:val="993300"/>
        </w:rPr>
      </w:pPr>
      <w:r>
        <w:rPr>
          <w:rFonts w:eastAsia="Calibri" w:cs="Calibri"/>
          <w:b/>
          <w:iCs/>
          <w:color w:val="993300"/>
        </w:rPr>
        <w:t>L’aire d’étude éloignée</w:t>
      </w:r>
      <w:r w:rsidR="00AB127D">
        <w:rPr>
          <w:rFonts w:eastAsia="Calibri" w:cs="Calibri"/>
          <w:b/>
          <w:iCs/>
          <w:color w:val="993300"/>
        </w:rPr>
        <w:t> : 17 à 20 km autour de la ZIP</w:t>
      </w:r>
    </w:p>
    <w:p w:rsidR="00843A16" w:rsidRDefault="00843A16" w:rsidP="00843A16">
      <w:pPr>
        <w:pStyle w:val="Default"/>
        <w:jc w:val="both"/>
        <w:rPr>
          <w:rFonts w:eastAsia="Calibri" w:cs="Calibri"/>
          <w:b/>
          <w:iCs/>
          <w:color w:val="993300"/>
        </w:rPr>
      </w:pPr>
    </w:p>
    <w:p w:rsidR="00843A16" w:rsidRDefault="00843A16" w:rsidP="00843A16">
      <w:pPr>
        <w:pStyle w:val="Default"/>
        <w:ind w:left="720"/>
        <w:jc w:val="both"/>
        <w:rPr>
          <w:rFonts w:eastAsia="Calibri" w:cs="Calibri"/>
          <w:b/>
          <w:iCs/>
          <w:color w:val="993300"/>
        </w:rPr>
      </w:pPr>
      <w:r>
        <w:rPr>
          <w:rFonts w:eastAsia="Calibri" w:cs="Calibri"/>
          <w:b/>
          <w:iCs/>
          <w:color w:val="993300"/>
        </w:rPr>
        <w:t>Pour l’étude concernant</w:t>
      </w:r>
      <w:r w:rsidR="00AB127D">
        <w:rPr>
          <w:rFonts w:eastAsia="Calibri" w:cs="Calibri"/>
          <w:b/>
          <w:iCs/>
          <w:color w:val="993300"/>
        </w:rPr>
        <w:t xml:space="preserve"> l’étude d’impact</w:t>
      </w:r>
      <w:r>
        <w:rPr>
          <w:rFonts w:eastAsia="Calibri" w:cs="Calibri"/>
          <w:b/>
          <w:iCs/>
          <w:color w:val="993300"/>
        </w:rPr>
        <w:t xml:space="preserve"> (pièce </w:t>
      </w:r>
      <w:r w:rsidR="00AB127D">
        <w:rPr>
          <w:rFonts w:eastAsia="Calibri" w:cs="Calibri"/>
          <w:b/>
          <w:iCs/>
          <w:color w:val="993300"/>
        </w:rPr>
        <w:t>4</w:t>
      </w:r>
      <w:r>
        <w:rPr>
          <w:rFonts w:eastAsia="Calibri" w:cs="Calibri"/>
          <w:b/>
          <w:iCs/>
          <w:color w:val="993300"/>
        </w:rPr>
        <w:t>)</w:t>
      </w:r>
      <w:r w:rsidR="00AB127D">
        <w:rPr>
          <w:rFonts w:eastAsia="Calibri" w:cs="Calibri"/>
          <w:b/>
          <w:iCs/>
          <w:color w:val="993300"/>
        </w:rPr>
        <w:t xml:space="preserve"> ne </w:t>
      </w:r>
      <w:r w:rsidR="000D66C9">
        <w:rPr>
          <w:rFonts w:eastAsia="Calibri" w:cs="Calibri"/>
          <w:b/>
          <w:iCs/>
          <w:color w:val="993300"/>
        </w:rPr>
        <w:t>comprenant</w:t>
      </w:r>
      <w:r w:rsidR="00AB127D">
        <w:rPr>
          <w:rFonts w:eastAsia="Calibri" w:cs="Calibri"/>
          <w:b/>
          <w:iCs/>
          <w:color w:val="993300"/>
        </w:rPr>
        <w:t xml:space="preserve"> pas l</w:t>
      </w:r>
      <w:r w:rsidR="000D66C9">
        <w:rPr>
          <w:rFonts w:eastAsia="Calibri" w:cs="Calibri"/>
          <w:b/>
          <w:iCs/>
          <w:color w:val="993300"/>
        </w:rPr>
        <w:t>es cartes et données issues des études citées précédemment</w:t>
      </w:r>
      <w:r>
        <w:rPr>
          <w:rFonts w:eastAsia="Calibri" w:cs="Calibri"/>
          <w:b/>
          <w:iCs/>
          <w:color w:val="993300"/>
        </w:rPr>
        <w:t xml:space="preserve"> : </w:t>
      </w:r>
    </w:p>
    <w:p w:rsidR="00843A16" w:rsidRDefault="00843A16" w:rsidP="00843A16">
      <w:pPr>
        <w:pStyle w:val="Default"/>
        <w:numPr>
          <w:ilvl w:val="0"/>
          <w:numId w:val="29"/>
        </w:numPr>
        <w:jc w:val="both"/>
        <w:rPr>
          <w:rFonts w:eastAsia="Calibri" w:cs="Calibri"/>
          <w:b/>
          <w:iCs/>
          <w:color w:val="993300"/>
        </w:rPr>
      </w:pPr>
      <w:r>
        <w:rPr>
          <w:rFonts w:eastAsia="Calibri" w:cs="Calibri"/>
          <w:b/>
          <w:iCs/>
          <w:color w:val="993300"/>
        </w:rPr>
        <w:t>L’</w:t>
      </w:r>
      <w:r w:rsidR="000D66C9">
        <w:rPr>
          <w:rFonts w:eastAsia="Calibri" w:cs="Calibri"/>
          <w:b/>
          <w:iCs/>
          <w:color w:val="993300"/>
        </w:rPr>
        <w:t>a</w:t>
      </w:r>
      <w:r>
        <w:rPr>
          <w:rFonts w:eastAsia="Calibri" w:cs="Calibri"/>
          <w:b/>
          <w:iCs/>
          <w:color w:val="993300"/>
        </w:rPr>
        <w:t>ire d’étude immédiate :</w:t>
      </w:r>
      <w:r w:rsidR="00AB127D">
        <w:rPr>
          <w:rFonts w:eastAsia="Calibri" w:cs="Calibri"/>
          <w:b/>
          <w:iCs/>
          <w:color w:val="993300"/>
        </w:rPr>
        <w:t xml:space="preserve"> 600m autour de la ZIP</w:t>
      </w:r>
    </w:p>
    <w:p w:rsidR="00843A16" w:rsidRDefault="00843A16" w:rsidP="00843A16">
      <w:pPr>
        <w:pStyle w:val="Default"/>
        <w:numPr>
          <w:ilvl w:val="0"/>
          <w:numId w:val="29"/>
        </w:numPr>
        <w:jc w:val="both"/>
        <w:rPr>
          <w:rFonts w:eastAsia="Calibri" w:cs="Calibri"/>
          <w:b/>
          <w:iCs/>
          <w:color w:val="993300"/>
        </w:rPr>
      </w:pPr>
      <w:r>
        <w:rPr>
          <w:rFonts w:eastAsia="Calibri" w:cs="Calibri"/>
          <w:b/>
          <w:iCs/>
          <w:color w:val="993300"/>
        </w:rPr>
        <w:t>L’aire d’étude rapprochée</w:t>
      </w:r>
      <w:r w:rsidR="00AB127D">
        <w:rPr>
          <w:rFonts w:eastAsia="Calibri" w:cs="Calibri"/>
          <w:b/>
          <w:iCs/>
          <w:color w:val="993300"/>
        </w:rPr>
        <w:t> : 6km autour de la ZIP</w:t>
      </w:r>
    </w:p>
    <w:p w:rsidR="00843A16" w:rsidRDefault="00843A16" w:rsidP="00843A16">
      <w:pPr>
        <w:pStyle w:val="Default"/>
        <w:numPr>
          <w:ilvl w:val="0"/>
          <w:numId w:val="29"/>
        </w:numPr>
        <w:jc w:val="both"/>
        <w:rPr>
          <w:rFonts w:eastAsia="Calibri" w:cs="Calibri"/>
          <w:b/>
          <w:iCs/>
          <w:color w:val="993300"/>
        </w:rPr>
      </w:pPr>
      <w:r>
        <w:rPr>
          <w:rFonts w:eastAsia="Calibri" w:cs="Calibri"/>
          <w:b/>
          <w:iCs/>
          <w:color w:val="993300"/>
        </w:rPr>
        <w:t>L’aire d’étude éloignée</w:t>
      </w:r>
      <w:r w:rsidR="00AB127D">
        <w:rPr>
          <w:rFonts w:eastAsia="Calibri" w:cs="Calibri"/>
          <w:b/>
          <w:iCs/>
          <w:color w:val="993300"/>
        </w:rPr>
        <w:t> : 20km autour de la ZIP</w:t>
      </w:r>
    </w:p>
    <w:p w:rsidR="00916268" w:rsidRDefault="00916268" w:rsidP="00916268">
      <w:pPr>
        <w:pStyle w:val="Default"/>
        <w:jc w:val="both"/>
        <w:rPr>
          <w:rFonts w:eastAsia="Calibri" w:cs="Calibri"/>
          <w:b/>
          <w:iCs/>
          <w:color w:val="993300"/>
        </w:rPr>
      </w:pPr>
    </w:p>
    <w:p w:rsidR="00F17712" w:rsidRDefault="00F17712" w:rsidP="00D04C3A">
      <w:pPr>
        <w:pStyle w:val="Default"/>
        <w:ind w:left="720"/>
        <w:jc w:val="center"/>
        <w:rPr>
          <w:rFonts w:eastAsia="Calibri" w:cs="Calibri"/>
          <w:b/>
          <w:iCs/>
          <w:color w:val="993300"/>
        </w:rPr>
      </w:pPr>
    </w:p>
    <w:p w:rsidR="00757C21" w:rsidRDefault="00757C21" w:rsidP="00757C21">
      <w:pPr>
        <w:pStyle w:val="Paragraphedeliste"/>
        <w:rPr>
          <w:b/>
          <w:bCs/>
          <w:color w:val="008000"/>
          <w:sz w:val="24"/>
          <w:szCs w:val="24"/>
        </w:rPr>
      </w:pPr>
    </w:p>
    <w:p w:rsidR="005406F7" w:rsidRDefault="00D04C3A" w:rsidP="00D8006E">
      <w:pPr>
        <w:pStyle w:val="Paragraphedeliste"/>
        <w:numPr>
          <w:ilvl w:val="0"/>
          <w:numId w:val="23"/>
        </w:numPr>
        <w:ind w:left="0" w:firstLine="0"/>
        <w:jc w:val="both"/>
        <w:rPr>
          <w:rFonts w:cstheme="minorHAnsi"/>
          <w:b/>
          <w:bCs/>
          <w:color w:val="008000"/>
          <w:sz w:val="24"/>
          <w:szCs w:val="24"/>
        </w:rPr>
      </w:pPr>
      <w:r>
        <w:rPr>
          <w:rFonts w:cstheme="minorHAnsi"/>
          <w:b/>
          <w:bCs/>
          <w:color w:val="008000"/>
          <w:sz w:val="24"/>
          <w:szCs w:val="24"/>
        </w:rPr>
        <w:t>Plan de bridage : « </w:t>
      </w:r>
      <w:proofErr w:type="spellStart"/>
      <w:r w:rsidRPr="00D04C3A">
        <w:rPr>
          <w:rFonts w:cstheme="minorHAnsi"/>
          <w:b/>
          <w:bCs/>
          <w:i/>
          <w:iCs/>
          <w:color w:val="008000"/>
          <w:sz w:val="24"/>
          <w:szCs w:val="24"/>
        </w:rPr>
        <w:t>serrations</w:t>
      </w:r>
      <w:proofErr w:type="spellEnd"/>
      <w:r>
        <w:rPr>
          <w:rFonts w:cstheme="minorHAnsi"/>
          <w:b/>
          <w:bCs/>
          <w:color w:val="008000"/>
          <w:sz w:val="24"/>
          <w:szCs w:val="24"/>
        </w:rPr>
        <w:t xml:space="preserve"> » </w:t>
      </w:r>
      <w:r w:rsidR="009F2A5F">
        <w:rPr>
          <w:rFonts w:cstheme="minorHAnsi"/>
          <w:b/>
          <w:bCs/>
          <w:color w:val="008000"/>
          <w:sz w:val="24"/>
          <w:szCs w:val="24"/>
        </w:rPr>
        <w:t xml:space="preserve">nécessaires </w:t>
      </w:r>
      <w:r>
        <w:rPr>
          <w:rFonts w:cstheme="minorHAnsi"/>
          <w:b/>
          <w:bCs/>
          <w:color w:val="008000"/>
          <w:sz w:val="24"/>
          <w:szCs w:val="24"/>
        </w:rPr>
        <w:t>ou pas ?</w:t>
      </w:r>
    </w:p>
    <w:p w:rsidR="00D04C3A" w:rsidRDefault="00D04C3A" w:rsidP="00D04C3A">
      <w:pPr>
        <w:pStyle w:val="Default"/>
        <w:ind w:left="720"/>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A007BF" w:rsidRDefault="00A007BF" w:rsidP="00D04C3A">
      <w:pPr>
        <w:pStyle w:val="Default"/>
        <w:ind w:left="720"/>
        <w:jc w:val="center"/>
        <w:rPr>
          <w:rFonts w:eastAsia="Calibri" w:cs="Calibri"/>
          <w:b/>
          <w:iCs/>
          <w:color w:val="993300"/>
        </w:rPr>
      </w:pPr>
    </w:p>
    <w:p w:rsidR="00BE0C83" w:rsidRPr="002F1834" w:rsidRDefault="00BE0C83" w:rsidP="00BE0C83">
      <w:pPr>
        <w:pStyle w:val="Default"/>
        <w:ind w:left="720"/>
        <w:jc w:val="both"/>
        <w:rPr>
          <w:rFonts w:eastAsia="Calibri" w:cs="Calibri"/>
          <w:b/>
          <w:iCs/>
          <w:color w:val="993300"/>
        </w:rPr>
      </w:pPr>
      <w:r>
        <w:rPr>
          <w:rFonts w:eastAsia="Calibri" w:cs="Calibri"/>
          <w:b/>
          <w:iCs/>
          <w:color w:val="993300"/>
        </w:rPr>
        <w:t xml:space="preserve">Les </w:t>
      </w:r>
      <w:proofErr w:type="spellStart"/>
      <w:r>
        <w:rPr>
          <w:rFonts w:eastAsia="Calibri" w:cs="Calibri"/>
          <w:b/>
          <w:iCs/>
          <w:color w:val="993300"/>
        </w:rPr>
        <w:t>serrations</w:t>
      </w:r>
      <w:proofErr w:type="spellEnd"/>
      <w:r>
        <w:rPr>
          <w:rFonts w:eastAsia="Calibri" w:cs="Calibri"/>
          <w:b/>
          <w:iCs/>
          <w:color w:val="993300"/>
        </w:rPr>
        <w:t xml:space="preserve"> sont dorénavant inclus sur toutes les éoliennes que nous construisons.</w:t>
      </w:r>
    </w:p>
    <w:p w:rsidR="00C12724" w:rsidRPr="00C12724" w:rsidRDefault="00C12724" w:rsidP="00C12724">
      <w:pPr>
        <w:pStyle w:val="Paragraphedeliste"/>
        <w:rPr>
          <w:rFonts w:cstheme="minorHAnsi"/>
          <w:b/>
          <w:bCs/>
          <w:color w:val="008000"/>
          <w:sz w:val="24"/>
          <w:szCs w:val="24"/>
        </w:rPr>
      </w:pPr>
    </w:p>
    <w:p w:rsidR="009B4E16" w:rsidRDefault="00D04C3A" w:rsidP="000A10B8">
      <w:pPr>
        <w:pStyle w:val="Paragraphedeliste"/>
        <w:numPr>
          <w:ilvl w:val="0"/>
          <w:numId w:val="23"/>
        </w:numPr>
        <w:ind w:left="0" w:firstLine="0"/>
        <w:jc w:val="both"/>
        <w:rPr>
          <w:rFonts w:cstheme="minorHAnsi"/>
          <w:b/>
          <w:bCs/>
          <w:color w:val="008000"/>
          <w:sz w:val="24"/>
          <w:szCs w:val="24"/>
        </w:rPr>
      </w:pPr>
      <w:r w:rsidRPr="00D04C3A">
        <w:rPr>
          <w:rFonts w:cstheme="minorHAnsi"/>
          <w:b/>
          <w:bCs/>
          <w:color w:val="008000"/>
          <w:sz w:val="24"/>
          <w:szCs w:val="24"/>
        </w:rPr>
        <w:t>Pourquoi le constructe</w:t>
      </w:r>
      <w:r>
        <w:rPr>
          <w:rFonts w:cstheme="minorHAnsi"/>
          <w:b/>
          <w:bCs/>
          <w:color w:val="008000"/>
          <w:sz w:val="24"/>
          <w:szCs w:val="24"/>
        </w:rPr>
        <w:t>u</w:t>
      </w:r>
      <w:r w:rsidRPr="00D04C3A">
        <w:rPr>
          <w:rFonts w:cstheme="minorHAnsi"/>
          <w:b/>
          <w:bCs/>
          <w:color w:val="008000"/>
          <w:sz w:val="24"/>
          <w:szCs w:val="24"/>
        </w:rPr>
        <w:t>r des machines n’est</w:t>
      </w:r>
      <w:r w:rsidR="00F00203">
        <w:rPr>
          <w:rFonts w:cstheme="minorHAnsi"/>
          <w:b/>
          <w:bCs/>
          <w:color w:val="008000"/>
          <w:sz w:val="24"/>
          <w:szCs w:val="24"/>
        </w:rPr>
        <w:t>-il</w:t>
      </w:r>
      <w:r w:rsidRPr="00D04C3A">
        <w:rPr>
          <w:rFonts w:cstheme="minorHAnsi"/>
          <w:b/>
          <w:bCs/>
          <w:color w:val="008000"/>
          <w:sz w:val="24"/>
          <w:szCs w:val="24"/>
        </w:rPr>
        <w:t xml:space="preserve"> pas encore déterminé ?</w:t>
      </w:r>
      <w:r w:rsidR="00C12724" w:rsidRPr="00D04C3A">
        <w:rPr>
          <w:rFonts w:cstheme="minorHAnsi"/>
          <w:b/>
          <w:bCs/>
          <w:color w:val="008000"/>
          <w:sz w:val="24"/>
          <w:szCs w:val="24"/>
        </w:rPr>
        <w:t> </w:t>
      </w:r>
    </w:p>
    <w:p w:rsidR="006A5303" w:rsidRDefault="006A5303" w:rsidP="006A5303">
      <w:pPr>
        <w:pStyle w:val="Default"/>
        <w:ind w:left="720"/>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24016B" w:rsidRDefault="0024016B" w:rsidP="006A5303">
      <w:pPr>
        <w:pStyle w:val="Default"/>
        <w:ind w:left="720"/>
        <w:jc w:val="center"/>
        <w:rPr>
          <w:rFonts w:eastAsia="Calibri" w:cs="Calibri"/>
          <w:b/>
          <w:iCs/>
          <w:color w:val="993300"/>
        </w:rPr>
      </w:pPr>
    </w:p>
    <w:p w:rsidR="0024016B" w:rsidRDefault="00862240" w:rsidP="0024016B">
      <w:pPr>
        <w:pStyle w:val="Default"/>
        <w:ind w:left="720"/>
        <w:jc w:val="both"/>
        <w:rPr>
          <w:rFonts w:eastAsia="Calibri" w:cs="Calibri"/>
          <w:bCs/>
          <w:i/>
          <w:color w:val="993300"/>
        </w:rPr>
      </w:pPr>
      <w:r w:rsidRPr="00862240">
        <w:rPr>
          <w:rFonts w:eastAsia="Calibri" w:cs="Calibri"/>
          <w:b/>
          <w:iCs/>
          <w:color w:val="993300"/>
        </w:rPr>
        <w:t xml:space="preserve">Notre actionnaire unique, </w:t>
      </w:r>
      <w:proofErr w:type="spellStart"/>
      <w:r w:rsidRPr="00862240">
        <w:rPr>
          <w:rFonts w:eastAsia="Calibri" w:cs="Calibri"/>
          <w:b/>
          <w:iCs/>
          <w:color w:val="993300"/>
        </w:rPr>
        <w:t>EnBW</w:t>
      </w:r>
      <w:proofErr w:type="spellEnd"/>
      <w:r w:rsidRPr="00862240">
        <w:rPr>
          <w:rFonts w:eastAsia="Calibri" w:cs="Calibri"/>
          <w:b/>
          <w:iCs/>
          <w:color w:val="993300"/>
        </w:rPr>
        <w:t>, présente un actionnariat à majorité public. En respect de la réglementation européenne, le choix du constructeur se fera au travers d’un principe de mise en concurrence</w:t>
      </w:r>
      <w:r>
        <w:rPr>
          <w:rFonts w:eastAsia="Calibri" w:cs="Calibri"/>
          <w:b/>
          <w:iCs/>
          <w:color w:val="993300"/>
        </w:rPr>
        <w:t xml:space="preserve">. </w:t>
      </w:r>
      <w:r w:rsidR="00A007BF">
        <w:rPr>
          <w:rFonts w:eastAsia="Calibri" w:cs="Calibri"/>
          <w:b/>
          <w:iCs/>
          <w:color w:val="993300"/>
        </w:rPr>
        <w:t>Vous trouverez davantage d’explications en</w:t>
      </w:r>
      <w:r w:rsidR="0024016B">
        <w:rPr>
          <w:rFonts w:eastAsia="Calibri" w:cs="Calibri"/>
          <w:b/>
          <w:iCs/>
          <w:color w:val="993300"/>
        </w:rPr>
        <w:t xml:space="preserve"> page 11 de la pièce 1 « Description du projet » : « </w:t>
      </w:r>
      <w:r w:rsidR="0024016B" w:rsidRPr="0024016B">
        <w:rPr>
          <w:rFonts w:eastAsia="Calibri" w:cs="Calibri"/>
          <w:bCs/>
          <w:i/>
          <w:color w:val="993300"/>
        </w:rPr>
        <w:t xml:space="preserve">VALECO, en tant qu’entreprise dépendant d’une société dont la majeure partie des capitaux appartiennent à des fonds publics, doit se soumettre dans le cadre de la passation de ses marchés, à la directive européenne 2014/25/UE visant à garantir le respect des principes de mise en concurrence, d’égalité de traitement des fournisseurs et de transparence. Les achats de fournitures, services et travaux destinés à ses sociétés de projet de construction y sont soumis, dès lors qu’ils sont liés à l’activité de production d’électricité et atteignent les montants des seuils de procédure. </w:t>
      </w:r>
    </w:p>
    <w:p w:rsidR="0024016B" w:rsidRPr="002F1834" w:rsidRDefault="0024016B" w:rsidP="0024016B">
      <w:pPr>
        <w:pStyle w:val="Default"/>
        <w:ind w:left="720"/>
        <w:jc w:val="both"/>
        <w:rPr>
          <w:rFonts w:eastAsia="Calibri" w:cs="Calibri"/>
          <w:b/>
          <w:iCs/>
          <w:color w:val="993300"/>
        </w:rPr>
      </w:pPr>
      <w:r w:rsidRPr="0024016B">
        <w:rPr>
          <w:rFonts w:eastAsia="Calibri" w:cs="Calibri"/>
          <w:bCs/>
          <w:i/>
          <w:color w:val="993300"/>
        </w:rPr>
        <w:t>Afin de garantir le principe de mise en concurrence des fabricants d’éoliennes, aucun nom de fabricant ne sera présenté dans ce dossier, et les éoliennes seront définies par leurs dimensions principales. Pour cette raison également, lorsque plusieurs éoliennes présentent des grandeurs équivalentes, il a été choisi de retenir la grandeur maximale dans les impacts, dangers et inconvénients de l’installation pour ne pas risquer de les sous-évaluer.</w:t>
      </w:r>
      <w:r>
        <w:rPr>
          <w:rFonts w:eastAsia="Calibri" w:cs="Calibri"/>
          <w:b/>
          <w:iCs/>
          <w:color w:val="993300"/>
        </w:rPr>
        <w:t> »</w:t>
      </w:r>
    </w:p>
    <w:p w:rsidR="006A5303" w:rsidRPr="00D04C3A" w:rsidRDefault="006A5303" w:rsidP="006A5303">
      <w:pPr>
        <w:pStyle w:val="Paragraphedeliste"/>
        <w:ind w:left="0"/>
        <w:jc w:val="both"/>
        <w:rPr>
          <w:rFonts w:cstheme="minorHAnsi"/>
          <w:b/>
          <w:bCs/>
          <w:color w:val="008000"/>
          <w:sz w:val="24"/>
          <w:szCs w:val="24"/>
        </w:rPr>
      </w:pPr>
    </w:p>
    <w:p w:rsidR="009B4E16" w:rsidRPr="00385E98" w:rsidRDefault="006A5303" w:rsidP="009B4E16">
      <w:pPr>
        <w:pStyle w:val="Paragraphedeliste"/>
        <w:numPr>
          <w:ilvl w:val="0"/>
          <w:numId w:val="23"/>
        </w:numPr>
        <w:ind w:left="0" w:firstLine="0"/>
        <w:jc w:val="both"/>
        <w:rPr>
          <w:rFonts w:cstheme="minorHAnsi"/>
          <w:b/>
          <w:bCs/>
          <w:color w:val="008000"/>
          <w:sz w:val="24"/>
          <w:szCs w:val="24"/>
        </w:rPr>
      </w:pPr>
      <w:r>
        <w:rPr>
          <w:rFonts w:cstheme="minorHAnsi"/>
          <w:b/>
          <w:bCs/>
          <w:color w:val="008000"/>
          <w:sz w:val="24"/>
          <w:szCs w:val="24"/>
        </w:rPr>
        <w:t xml:space="preserve">Confirmer le système de protection incendie, </w:t>
      </w:r>
      <w:r w:rsidR="00F00203">
        <w:rPr>
          <w:rFonts w:cstheme="minorHAnsi"/>
          <w:b/>
          <w:bCs/>
          <w:color w:val="008000"/>
          <w:sz w:val="24"/>
          <w:szCs w:val="24"/>
        </w:rPr>
        <w:t xml:space="preserve">les </w:t>
      </w:r>
      <w:r>
        <w:rPr>
          <w:rFonts w:cstheme="minorHAnsi"/>
          <w:b/>
          <w:bCs/>
          <w:color w:val="008000"/>
          <w:sz w:val="24"/>
          <w:szCs w:val="24"/>
        </w:rPr>
        <w:t xml:space="preserve">moyens de surveillance, </w:t>
      </w:r>
      <w:r w:rsidR="00F00203">
        <w:rPr>
          <w:rFonts w:cstheme="minorHAnsi"/>
          <w:b/>
          <w:bCs/>
          <w:color w:val="008000"/>
          <w:sz w:val="24"/>
          <w:szCs w:val="24"/>
        </w:rPr>
        <w:t xml:space="preserve">les </w:t>
      </w:r>
      <w:r>
        <w:rPr>
          <w:rFonts w:cstheme="minorHAnsi"/>
          <w:b/>
          <w:bCs/>
          <w:color w:val="008000"/>
          <w:sz w:val="24"/>
          <w:szCs w:val="24"/>
        </w:rPr>
        <w:t xml:space="preserve">moyens disponibles sur place. Pour l’intervention des pompiers c’est </w:t>
      </w:r>
      <w:r w:rsidR="00F00203">
        <w:rPr>
          <w:rFonts w:cstheme="minorHAnsi"/>
          <w:b/>
          <w:bCs/>
          <w:color w:val="008000"/>
          <w:sz w:val="24"/>
          <w:szCs w:val="24"/>
        </w:rPr>
        <w:t>clair</w:t>
      </w:r>
      <w:r>
        <w:rPr>
          <w:rFonts w:cstheme="minorHAnsi"/>
          <w:b/>
          <w:bCs/>
          <w:color w:val="008000"/>
          <w:sz w:val="24"/>
          <w:szCs w:val="24"/>
        </w:rPr>
        <w:t xml:space="preserve">. </w:t>
      </w:r>
    </w:p>
    <w:p w:rsidR="006A5303" w:rsidRDefault="006A5303" w:rsidP="006A5303">
      <w:pPr>
        <w:pStyle w:val="Default"/>
        <w:ind w:left="720"/>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F762FE" w:rsidRDefault="00F762FE" w:rsidP="006A5303">
      <w:pPr>
        <w:pStyle w:val="Default"/>
        <w:ind w:left="720"/>
        <w:jc w:val="center"/>
        <w:rPr>
          <w:rFonts w:eastAsia="Calibri" w:cs="Calibri"/>
          <w:b/>
          <w:iCs/>
          <w:color w:val="993300"/>
        </w:rPr>
      </w:pPr>
    </w:p>
    <w:p w:rsidR="00F762FE" w:rsidRPr="002F1834" w:rsidRDefault="00F762FE" w:rsidP="00F762FE">
      <w:pPr>
        <w:pStyle w:val="Default"/>
        <w:ind w:left="720"/>
        <w:jc w:val="both"/>
        <w:rPr>
          <w:rFonts w:eastAsia="Calibri" w:cs="Calibri"/>
          <w:b/>
          <w:iCs/>
          <w:color w:val="993300"/>
        </w:rPr>
      </w:pPr>
      <w:r>
        <w:rPr>
          <w:rFonts w:eastAsia="Calibri" w:cs="Calibri"/>
          <w:b/>
          <w:iCs/>
          <w:color w:val="993300"/>
        </w:rPr>
        <w:t>La fonction de sécurité n°7</w:t>
      </w:r>
      <w:r w:rsidR="00CC6F4B">
        <w:rPr>
          <w:rFonts w:eastAsia="Calibri" w:cs="Calibri"/>
          <w:b/>
          <w:iCs/>
          <w:color w:val="993300"/>
        </w:rPr>
        <w:t>,</w:t>
      </w:r>
      <w:r>
        <w:rPr>
          <w:rFonts w:eastAsia="Calibri" w:cs="Calibri"/>
          <w:b/>
          <w:iCs/>
          <w:color w:val="993300"/>
        </w:rPr>
        <w:t xml:space="preserve"> présentée dans la pièce 7 « Etude de dangers et son résumé non technique »</w:t>
      </w:r>
      <w:r w:rsidR="00CC6F4B">
        <w:rPr>
          <w:rFonts w:eastAsia="Calibri" w:cs="Calibri"/>
          <w:b/>
          <w:iCs/>
          <w:color w:val="993300"/>
        </w:rPr>
        <w:t>,</w:t>
      </w:r>
      <w:r>
        <w:rPr>
          <w:rFonts w:eastAsia="Calibri" w:cs="Calibri"/>
          <w:b/>
          <w:iCs/>
          <w:color w:val="993300"/>
        </w:rPr>
        <w:t xml:space="preserve"> </w:t>
      </w:r>
      <w:r w:rsidRPr="00F762FE">
        <w:rPr>
          <w:rFonts w:eastAsia="Calibri" w:cs="Calibri"/>
          <w:b/>
          <w:iCs/>
          <w:color w:val="993300"/>
        </w:rPr>
        <w:t>traite de la problématique de protection et d’intervention en cas d’incendie.</w:t>
      </w:r>
      <w:r>
        <w:rPr>
          <w:rFonts w:eastAsia="Calibri" w:cs="Calibri"/>
          <w:b/>
          <w:iCs/>
          <w:color w:val="993300"/>
        </w:rPr>
        <w:t xml:space="preserve"> Ainsi, il est écrit page 45 dans la description de cette fonction « </w:t>
      </w:r>
      <w:r w:rsidRPr="00F762FE">
        <w:rPr>
          <w:rFonts w:eastAsia="Calibri" w:cs="Calibri"/>
          <w:bCs/>
          <w:iCs/>
          <w:color w:val="993300"/>
        </w:rPr>
        <w:t>Détecteurs de fumée qui lors de leur déclenchement conduisent à la mise en arrêt de la machine et au découplage du réseau électrique. De manière concomitante, un message d’alarme est envoyé au centre de télésurveillance. Le système de détection incendie est alimenté par le réseau secouru (UPS). L’éolienne est également équipée d’extincteurs qui peuvent être utilisés par les personnels d’intervention (cas d’un incendie se produisant en période de maintenance)</w:t>
      </w:r>
      <w:r>
        <w:rPr>
          <w:rFonts w:eastAsia="Calibri" w:cs="Calibri"/>
          <w:b/>
          <w:iCs/>
          <w:color w:val="993300"/>
        </w:rPr>
        <w:t> »</w:t>
      </w:r>
    </w:p>
    <w:p w:rsidR="00640530" w:rsidRPr="006B7F0C" w:rsidRDefault="00640530" w:rsidP="00640530">
      <w:pPr>
        <w:pStyle w:val="Paragraphedeliste"/>
        <w:jc w:val="both"/>
        <w:rPr>
          <w:rFonts w:cstheme="minorHAnsi"/>
          <w:b/>
          <w:bCs/>
          <w:color w:val="008000"/>
          <w:sz w:val="24"/>
          <w:szCs w:val="24"/>
        </w:rPr>
      </w:pPr>
    </w:p>
    <w:p w:rsidR="005406F7" w:rsidRDefault="006A5303" w:rsidP="00D8006E">
      <w:pPr>
        <w:pStyle w:val="Paragraphedeliste"/>
        <w:numPr>
          <w:ilvl w:val="0"/>
          <w:numId w:val="23"/>
        </w:numPr>
        <w:ind w:left="0" w:firstLine="0"/>
        <w:jc w:val="both"/>
        <w:rPr>
          <w:rFonts w:cstheme="minorHAnsi"/>
          <w:b/>
          <w:bCs/>
          <w:color w:val="008000"/>
          <w:sz w:val="24"/>
          <w:szCs w:val="24"/>
        </w:rPr>
      </w:pPr>
      <w:r>
        <w:rPr>
          <w:rFonts w:cstheme="minorHAnsi"/>
          <w:b/>
          <w:bCs/>
          <w:color w:val="008000"/>
          <w:sz w:val="24"/>
          <w:szCs w:val="24"/>
        </w:rPr>
        <w:t>Préciser, s’il existe, le dispositif de cyberdéfense puisque la maintenance et le contrôle se font à distance.</w:t>
      </w:r>
    </w:p>
    <w:p w:rsidR="006A5303" w:rsidRDefault="006A5303" w:rsidP="006A5303">
      <w:pPr>
        <w:pStyle w:val="Default"/>
        <w:ind w:left="720"/>
        <w:jc w:val="center"/>
        <w:rPr>
          <w:rFonts w:eastAsia="Calibri" w:cs="Calibri"/>
          <w:b/>
          <w:iCs/>
          <w:color w:val="993300"/>
        </w:rPr>
      </w:pPr>
      <w:r w:rsidRPr="002F1834">
        <w:rPr>
          <w:rFonts w:eastAsia="Calibri" w:cs="Calibri"/>
          <w:b/>
          <w:iCs/>
          <w:color w:val="993300"/>
        </w:rPr>
        <w:lastRenderedPageBreak/>
        <w:t>R</w:t>
      </w:r>
      <w:r>
        <w:rPr>
          <w:rFonts w:eastAsia="Calibri" w:cs="Calibri"/>
          <w:b/>
          <w:iCs/>
          <w:color w:val="993300"/>
        </w:rPr>
        <w:t>É</w:t>
      </w:r>
      <w:r w:rsidRPr="002F1834">
        <w:rPr>
          <w:rFonts w:eastAsia="Calibri" w:cs="Calibri"/>
          <w:b/>
          <w:iCs/>
          <w:color w:val="993300"/>
        </w:rPr>
        <w:t>PONSE DU PORTEUR DE PROJET</w:t>
      </w:r>
    </w:p>
    <w:p w:rsidR="001C5D6F" w:rsidRDefault="001C5D6F" w:rsidP="006A5303">
      <w:pPr>
        <w:pStyle w:val="Default"/>
        <w:ind w:left="720"/>
        <w:jc w:val="center"/>
        <w:rPr>
          <w:rFonts w:eastAsia="Calibri" w:cs="Calibri"/>
          <w:b/>
          <w:iCs/>
          <w:color w:val="993300"/>
        </w:rPr>
      </w:pPr>
    </w:p>
    <w:p w:rsidR="001C5D6F" w:rsidRDefault="001C5D6F" w:rsidP="001C5D6F">
      <w:pPr>
        <w:pStyle w:val="Default"/>
        <w:ind w:left="720"/>
        <w:jc w:val="both"/>
        <w:rPr>
          <w:rFonts w:eastAsia="Calibri" w:cs="Calibri"/>
          <w:b/>
          <w:iCs/>
          <w:color w:val="993300"/>
        </w:rPr>
      </w:pPr>
      <w:r>
        <w:rPr>
          <w:rFonts w:eastAsia="Calibri" w:cs="Calibri"/>
          <w:b/>
          <w:iCs/>
          <w:color w:val="993300"/>
        </w:rPr>
        <w:t>La maintenance se fait directement sur site, il existe deux types de maintenance comme écrit dans la pièce 1 « Description du projet » page 24 : «</w:t>
      </w:r>
      <w:r w:rsidR="00F762FE">
        <w:rPr>
          <w:rFonts w:eastAsia="Calibri" w:cs="Calibri"/>
          <w:b/>
          <w:iCs/>
          <w:color w:val="993300"/>
        </w:rPr>
        <w:t xml:space="preserve"> </w:t>
      </w:r>
    </w:p>
    <w:p w:rsidR="001C5D6F" w:rsidRPr="001C5D6F" w:rsidRDefault="001C5D6F" w:rsidP="001C5D6F">
      <w:pPr>
        <w:pStyle w:val="Default"/>
        <w:numPr>
          <w:ilvl w:val="0"/>
          <w:numId w:val="27"/>
        </w:numPr>
        <w:jc w:val="both"/>
        <w:rPr>
          <w:rFonts w:eastAsia="Calibri" w:cs="Calibri"/>
          <w:b/>
          <w:iCs/>
          <w:color w:val="993300"/>
        </w:rPr>
      </w:pPr>
      <w:r>
        <w:rPr>
          <w:rFonts w:eastAsia="Calibri" w:cs="Calibri"/>
          <w:b/>
          <w:iCs/>
          <w:color w:val="993300"/>
        </w:rPr>
        <w:t> </w:t>
      </w:r>
      <w:r w:rsidRPr="001C5D6F">
        <w:rPr>
          <w:rFonts w:eastAsia="Calibri" w:cs="Calibri"/>
          <w:bCs/>
          <w:iCs/>
          <w:color w:val="993300"/>
        </w:rPr>
        <w:t xml:space="preserve">La maintenance préventive consiste à effectuer des activités de maintenance planifiées pour aider à prévenir les défaillances. En d'autres termes, il s'agit de réparer avant qu'une panne survienne. Chaque turbinier a un plan de maintenance préventive annuel pour contrôler divers points sur chaque turbine (serrage, graissage, </w:t>
      </w:r>
      <w:proofErr w:type="spellStart"/>
      <w:r w:rsidRPr="001C5D6F">
        <w:rPr>
          <w:rFonts w:eastAsia="Calibri" w:cs="Calibri"/>
          <w:bCs/>
          <w:iCs/>
          <w:color w:val="993300"/>
        </w:rPr>
        <w:t>etc</w:t>
      </w:r>
      <w:proofErr w:type="spellEnd"/>
      <w:r w:rsidRPr="001C5D6F">
        <w:rPr>
          <w:rFonts w:eastAsia="Calibri" w:cs="Calibri"/>
          <w:bCs/>
          <w:iCs/>
          <w:color w:val="993300"/>
        </w:rPr>
        <w:t xml:space="preserve">). </w:t>
      </w:r>
    </w:p>
    <w:p w:rsidR="001C5D6F" w:rsidRDefault="001C5D6F" w:rsidP="001C5D6F">
      <w:pPr>
        <w:pStyle w:val="Default"/>
        <w:numPr>
          <w:ilvl w:val="0"/>
          <w:numId w:val="27"/>
        </w:numPr>
        <w:jc w:val="both"/>
        <w:rPr>
          <w:rFonts w:eastAsia="Calibri" w:cs="Calibri"/>
          <w:b/>
          <w:iCs/>
          <w:color w:val="993300"/>
        </w:rPr>
      </w:pPr>
      <w:r w:rsidRPr="001C5D6F">
        <w:rPr>
          <w:rFonts w:eastAsia="Calibri" w:cs="Calibri"/>
          <w:bCs/>
          <w:iCs/>
          <w:color w:val="993300"/>
        </w:rPr>
        <w:t>La maintenance curative est une action mise en place à la suite d’une défaillance d’un matériel ou d’un équipement (remplacement d’un capteur, ajout de liquide de refroidissement, etc.) ; ces opérations sont faites à la demande dès la détection du dysfonctionnement.</w:t>
      </w:r>
      <w:r>
        <w:rPr>
          <w:rFonts w:eastAsia="Calibri" w:cs="Calibri"/>
          <w:b/>
          <w:iCs/>
          <w:color w:val="993300"/>
        </w:rPr>
        <w:t> »</w:t>
      </w:r>
    </w:p>
    <w:p w:rsidR="00862240" w:rsidRDefault="001C5D6F" w:rsidP="001C5D6F">
      <w:pPr>
        <w:pStyle w:val="Default"/>
        <w:jc w:val="both"/>
        <w:rPr>
          <w:rFonts w:eastAsia="Calibri" w:cs="Calibri"/>
          <w:b/>
          <w:iCs/>
          <w:color w:val="993300"/>
        </w:rPr>
      </w:pPr>
      <w:r>
        <w:rPr>
          <w:rFonts w:eastAsia="Calibri" w:cs="Calibri"/>
          <w:b/>
          <w:iCs/>
          <w:color w:val="993300"/>
        </w:rPr>
        <w:t xml:space="preserve">Le suivi journalier du parc et sa surveillance s’effectue via le logiciel de supervision type SCADA. </w:t>
      </w:r>
    </w:p>
    <w:p w:rsidR="00862240" w:rsidRDefault="001C5D6F" w:rsidP="001C5D6F">
      <w:pPr>
        <w:pStyle w:val="Default"/>
        <w:jc w:val="both"/>
        <w:rPr>
          <w:rFonts w:eastAsia="Calibri" w:cs="Calibri"/>
          <w:b/>
          <w:iCs/>
          <w:color w:val="993300"/>
        </w:rPr>
      </w:pPr>
      <w:r>
        <w:rPr>
          <w:rFonts w:eastAsia="Calibri" w:cs="Calibri"/>
          <w:b/>
          <w:iCs/>
          <w:color w:val="993300"/>
        </w:rPr>
        <w:t xml:space="preserve">En tant que producteur d’énergies renouvelables, </w:t>
      </w:r>
      <w:proofErr w:type="spellStart"/>
      <w:r>
        <w:rPr>
          <w:rFonts w:eastAsia="Calibri" w:cs="Calibri"/>
          <w:b/>
          <w:iCs/>
          <w:color w:val="993300"/>
        </w:rPr>
        <w:t>Valeco</w:t>
      </w:r>
      <w:proofErr w:type="spellEnd"/>
      <w:r>
        <w:rPr>
          <w:rFonts w:eastAsia="Calibri" w:cs="Calibri"/>
          <w:b/>
          <w:iCs/>
          <w:color w:val="993300"/>
        </w:rPr>
        <w:t xml:space="preserve"> est soumis aux obligations de la loi NIS</w:t>
      </w:r>
      <w:r w:rsidR="00F17712">
        <w:rPr>
          <w:rFonts w:eastAsia="Calibri" w:cs="Calibri"/>
          <w:b/>
          <w:iCs/>
          <w:color w:val="993300"/>
        </w:rPr>
        <w:t xml:space="preserve"> </w:t>
      </w:r>
      <w:r>
        <w:rPr>
          <w:rFonts w:eastAsia="Calibri" w:cs="Calibri"/>
          <w:b/>
          <w:iCs/>
          <w:color w:val="993300"/>
        </w:rPr>
        <w:t>2 dont le cahier des charges répond aux besoins de cyberdéfense.</w:t>
      </w:r>
      <w:r w:rsidR="00F17712">
        <w:rPr>
          <w:rFonts w:eastAsia="Calibri" w:cs="Calibri"/>
          <w:b/>
          <w:iCs/>
          <w:color w:val="993300"/>
        </w:rPr>
        <w:t xml:space="preserve"> </w:t>
      </w:r>
    </w:p>
    <w:p w:rsidR="001C5D6F" w:rsidRDefault="00F17712" w:rsidP="001C5D6F">
      <w:pPr>
        <w:pStyle w:val="Default"/>
        <w:jc w:val="both"/>
        <w:rPr>
          <w:rFonts w:eastAsia="Calibri" w:cs="Calibri"/>
          <w:b/>
          <w:iCs/>
          <w:color w:val="993300"/>
        </w:rPr>
      </w:pPr>
      <w:r>
        <w:rPr>
          <w:rFonts w:eastAsia="Calibri" w:cs="Calibri"/>
          <w:b/>
          <w:iCs/>
          <w:color w:val="993300"/>
        </w:rPr>
        <w:t>Cette loi est une réglementation européenne adoptée en décembre 2022 établie pour protéger les réseaux informatiques et les systèmes d’information.</w:t>
      </w:r>
    </w:p>
    <w:p w:rsidR="00F17712" w:rsidRPr="002F1834" w:rsidRDefault="00F17712" w:rsidP="001C5D6F">
      <w:pPr>
        <w:pStyle w:val="Default"/>
        <w:jc w:val="both"/>
        <w:rPr>
          <w:rFonts w:eastAsia="Calibri" w:cs="Calibri"/>
          <w:b/>
          <w:iCs/>
          <w:color w:val="993300"/>
        </w:rPr>
      </w:pPr>
    </w:p>
    <w:p w:rsidR="006A5303" w:rsidRPr="00F00203" w:rsidRDefault="006A5303" w:rsidP="00F00203">
      <w:pPr>
        <w:pStyle w:val="Commentaire"/>
        <w:numPr>
          <w:ilvl w:val="0"/>
          <w:numId w:val="23"/>
        </w:numPr>
        <w:tabs>
          <w:tab w:val="left" w:pos="567"/>
          <w:tab w:val="left" w:pos="1134"/>
        </w:tabs>
        <w:ind w:left="0" w:firstLine="0"/>
        <w:jc w:val="both"/>
        <w:rPr>
          <w:rFonts w:ascii="Calibri" w:hAnsi="Calibri"/>
          <w:b/>
          <w:bCs/>
          <w:color w:val="EE0000"/>
          <w:sz w:val="24"/>
          <w:szCs w:val="24"/>
        </w:rPr>
      </w:pPr>
      <w:bookmarkStart w:id="1" w:name="_Toc186370550"/>
      <w:r w:rsidRPr="00F00203">
        <w:rPr>
          <w:rFonts w:asciiTheme="minorHAnsi" w:hAnsiTheme="minorHAnsi" w:cstheme="minorHAnsi"/>
          <w:b/>
          <w:bCs/>
          <w:color w:val="008000"/>
          <w:sz w:val="24"/>
          <w:szCs w:val="24"/>
        </w:rPr>
        <w:t xml:space="preserve">Pourquoi est-il précisé dans le dossier que la distance équivalente à la hauteur de l’éolienne est respectée ? </w:t>
      </w:r>
      <w:r w:rsidRPr="00F00203">
        <w:rPr>
          <w:rFonts w:ascii="Calibri" w:hAnsi="Calibri" w:cs="Calibri"/>
          <w:b/>
          <w:bCs/>
          <w:color w:val="008000"/>
          <w:sz w:val="24"/>
          <w:szCs w:val="24"/>
        </w:rPr>
        <w:t>Soit 93 m (mât) + 117 m (rotor) / 2 = 93 + 58,5 m = 151,5 dans le cas des éoliennes E2 et E3 ; et 108 + 150 / 2 = 108 + 75 = 183 m.</w:t>
      </w:r>
      <w:r w:rsidR="009F2A5F" w:rsidRPr="00F00203">
        <w:rPr>
          <w:rFonts w:ascii="Calibri" w:hAnsi="Calibri"/>
          <w:b/>
          <w:bCs/>
          <w:sz w:val="24"/>
          <w:szCs w:val="24"/>
        </w:rPr>
        <w:t xml:space="preserve"> </w:t>
      </w:r>
      <w:r w:rsidR="009F2A5F" w:rsidRPr="00F00203">
        <w:rPr>
          <w:rFonts w:ascii="Calibri" w:hAnsi="Calibri"/>
          <w:b/>
          <w:bCs/>
          <w:color w:val="993300"/>
          <w:sz w:val="24"/>
          <w:szCs w:val="24"/>
        </w:rPr>
        <w:t>« Ce projet éolien respecte la distance d’éloignement à la RD5, les éoliennes sont situées à plus d’une fois leur hauteur totale. »</w:t>
      </w:r>
      <w:r w:rsidR="009F2A5F" w:rsidRPr="00F00203">
        <w:rPr>
          <w:rFonts w:ascii="Calibri" w:hAnsi="Calibri"/>
          <w:b/>
          <w:bCs/>
          <w:color w:val="EE0000"/>
          <w:sz w:val="24"/>
          <w:szCs w:val="24"/>
        </w:rPr>
        <w:t xml:space="preserve"> </w:t>
      </w:r>
      <w:r w:rsidR="009F2A5F" w:rsidRPr="00F00203">
        <w:rPr>
          <w:rFonts w:ascii="Calibri" w:hAnsi="Calibri"/>
          <w:b/>
          <w:bCs/>
          <w:color w:val="008000"/>
          <w:sz w:val="24"/>
          <w:szCs w:val="24"/>
        </w:rPr>
        <w:t>Rapport A page 38.</w:t>
      </w:r>
    </w:p>
    <w:p w:rsidR="006A5303" w:rsidRDefault="006A5303" w:rsidP="006A5303">
      <w:pPr>
        <w:pStyle w:val="Titre3"/>
        <w:jc w:val="both"/>
        <w:rPr>
          <w:rFonts w:asciiTheme="minorHAnsi" w:hAnsiTheme="minorHAnsi" w:cstheme="minorHAnsi"/>
        </w:rPr>
      </w:pPr>
      <w:r w:rsidRPr="009F2A5F">
        <w:rPr>
          <w:rFonts w:asciiTheme="minorHAnsi" w:hAnsiTheme="minorHAnsi" w:cstheme="minorHAnsi"/>
          <w:u w:val="single"/>
        </w:rPr>
        <w:t>Pour info</w:t>
      </w:r>
      <w:r>
        <w:rPr>
          <w:rFonts w:asciiTheme="minorHAnsi" w:hAnsiTheme="minorHAnsi" w:cstheme="minorHAnsi"/>
        </w:rPr>
        <w:t> :</w:t>
      </w:r>
    </w:p>
    <w:p w:rsidR="006A5303" w:rsidRPr="0099427F" w:rsidRDefault="006A5303" w:rsidP="006A5303">
      <w:pPr>
        <w:pStyle w:val="Titre3"/>
        <w:jc w:val="both"/>
        <w:rPr>
          <w:rFonts w:asciiTheme="minorHAnsi" w:hAnsiTheme="minorHAnsi" w:cstheme="minorHAnsi"/>
        </w:rPr>
      </w:pPr>
      <w:r w:rsidRPr="0099427F">
        <w:rPr>
          <w:rFonts w:asciiTheme="minorHAnsi" w:hAnsiTheme="minorHAnsi" w:cstheme="minorHAnsi"/>
        </w:rPr>
        <w:t>Avis du département de la Marne / Pôle routes et mobilités (07/10/2024).</w:t>
      </w:r>
      <w:bookmarkEnd w:id="1"/>
    </w:p>
    <w:p w:rsidR="006A5303" w:rsidRPr="006A5303" w:rsidRDefault="006A5303" w:rsidP="006A5303">
      <w:pPr>
        <w:jc w:val="both"/>
        <w:rPr>
          <w:rFonts w:cstheme="minorHAnsi"/>
          <w:i/>
          <w:iCs/>
          <w:color w:val="000000" w:themeColor="text1"/>
          <w:sz w:val="24"/>
          <w:szCs w:val="24"/>
        </w:rPr>
      </w:pPr>
      <w:r>
        <w:rPr>
          <w:rFonts w:cstheme="minorHAnsi"/>
          <w:color w:val="000000" w:themeColor="text1"/>
          <w:sz w:val="24"/>
          <w:szCs w:val="24"/>
        </w:rPr>
        <w:t>« </w:t>
      </w:r>
      <w:r w:rsidRPr="006A5303">
        <w:rPr>
          <w:rFonts w:cstheme="minorHAnsi"/>
          <w:i/>
          <w:iCs/>
          <w:color w:val="000000" w:themeColor="text1"/>
          <w:sz w:val="24"/>
          <w:szCs w:val="24"/>
        </w:rPr>
        <w:t>Faisant réponse à un courrier de la DDT51 de la Marne en date du 29/07/2024, ce document énumère les enjeux de sécurité routière, de fluidité du trafic et de prévention des nuisances. Dans le détail, ce document rappelle les distances d’éloignement imposées des routes et des éoliennes, à savoir :</w:t>
      </w:r>
    </w:p>
    <w:p w:rsidR="006A5303" w:rsidRPr="006A5303" w:rsidRDefault="006A5303" w:rsidP="006A5303">
      <w:pPr>
        <w:pStyle w:val="Retraitnonnumrot"/>
        <w:numPr>
          <w:ilvl w:val="1"/>
          <w:numId w:val="24"/>
        </w:numPr>
        <w:tabs>
          <w:tab w:val="left" w:pos="851"/>
        </w:tabs>
        <w:ind w:left="567" w:firstLine="0"/>
        <w:rPr>
          <w:rFonts w:asciiTheme="minorHAnsi" w:hAnsiTheme="minorHAnsi" w:cstheme="minorHAnsi"/>
          <w:i/>
          <w:iCs/>
          <w:color w:val="000000" w:themeColor="text1"/>
        </w:rPr>
      </w:pPr>
      <w:r w:rsidRPr="006A5303">
        <w:rPr>
          <w:rFonts w:asciiTheme="minorHAnsi" w:hAnsiTheme="minorHAnsi" w:cstheme="minorHAnsi"/>
          <w:i/>
          <w:iCs/>
          <w:color w:val="000000" w:themeColor="text1"/>
        </w:rPr>
        <w:t xml:space="preserve">périmètre immédiat (PI) : </w:t>
      </w:r>
      <w:r w:rsidRPr="00F00203">
        <w:rPr>
          <w:rFonts w:asciiTheme="minorHAnsi" w:hAnsiTheme="minorHAnsi" w:cstheme="minorHAnsi"/>
          <w:b/>
          <w:bCs/>
          <w:i/>
          <w:iCs/>
          <w:color w:val="0000FF"/>
        </w:rPr>
        <w:t>hauteur maximale de l’éolienne</w:t>
      </w:r>
      <w:r w:rsidRPr="006A5303">
        <w:rPr>
          <w:rFonts w:asciiTheme="minorHAnsi" w:hAnsiTheme="minorHAnsi" w:cstheme="minorHAnsi"/>
          <w:i/>
          <w:iCs/>
          <w:color w:val="000000" w:themeColor="text1"/>
        </w:rPr>
        <w:t xml:space="preserve"> (i.e. hauteur du mât plus la moitié de la hauteur du rotor) ;</w:t>
      </w:r>
    </w:p>
    <w:p w:rsidR="006A5303" w:rsidRPr="006A5303" w:rsidRDefault="006A5303" w:rsidP="006A5303">
      <w:pPr>
        <w:pStyle w:val="Retraitnonnumrot"/>
        <w:numPr>
          <w:ilvl w:val="1"/>
          <w:numId w:val="24"/>
        </w:numPr>
        <w:tabs>
          <w:tab w:val="left" w:pos="851"/>
        </w:tabs>
        <w:ind w:left="567" w:firstLine="0"/>
        <w:rPr>
          <w:rFonts w:asciiTheme="minorHAnsi" w:hAnsiTheme="minorHAnsi" w:cstheme="minorHAnsi"/>
          <w:i/>
          <w:iCs/>
          <w:color w:val="000000" w:themeColor="text1"/>
        </w:rPr>
      </w:pPr>
      <w:r w:rsidRPr="006A5303">
        <w:rPr>
          <w:rFonts w:asciiTheme="minorHAnsi" w:hAnsiTheme="minorHAnsi" w:cstheme="minorHAnsi"/>
          <w:i/>
          <w:iCs/>
          <w:color w:val="000000" w:themeColor="text1"/>
        </w:rPr>
        <w:t xml:space="preserve">périmètre rapproché (PR) : </w:t>
      </w:r>
      <w:r w:rsidRPr="00F00203">
        <w:rPr>
          <w:rFonts w:asciiTheme="minorHAnsi" w:hAnsiTheme="minorHAnsi" w:cstheme="minorHAnsi"/>
          <w:b/>
          <w:bCs/>
          <w:i/>
          <w:iCs/>
          <w:color w:val="0000FF"/>
        </w:rPr>
        <w:t>deux fois la hauteur maximale de l’éolienne</w:t>
      </w:r>
      <w:r w:rsidRPr="006A5303">
        <w:rPr>
          <w:rFonts w:asciiTheme="minorHAnsi" w:hAnsiTheme="minorHAnsi" w:cstheme="minorHAnsi"/>
          <w:i/>
          <w:iCs/>
          <w:color w:val="000000" w:themeColor="text1"/>
        </w:rPr>
        <w:t> ;</w:t>
      </w:r>
    </w:p>
    <w:p w:rsidR="006A5303" w:rsidRPr="0099427F" w:rsidRDefault="006A5303" w:rsidP="006A5303">
      <w:pPr>
        <w:pStyle w:val="Retraitnonnumrot"/>
        <w:numPr>
          <w:ilvl w:val="1"/>
          <w:numId w:val="24"/>
        </w:numPr>
        <w:tabs>
          <w:tab w:val="left" w:pos="851"/>
        </w:tabs>
        <w:ind w:left="567" w:firstLine="0"/>
        <w:rPr>
          <w:rFonts w:asciiTheme="minorHAnsi" w:hAnsiTheme="minorHAnsi" w:cstheme="minorHAnsi"/>
          <w:color w:val="000000" w:themeColor="text1"/>
        </w:rPr>
      </w:pPr>
      <w:r w:rsidRPr="006A5303">
        <w:rPr>
          <w:rFonts w:asciiTheme="minorHAnsi" w:hAnsiTheme="minorHAnsi" w:cstheme="minorHAnsi"/>
          <w:i/>
          <w:iCs/>
          <w:color w:val="000000" w:themeColor="text1"/>
        </w:rPr>
        <w:t xml:space="preserve">périmètre éloigné (PE) : </w:t>
      </w:r>
      <w:r w:rsidRPr="00F00203">
        <w:rPr>
          <w:rFonts w:asciiTheme="minorHAnsi" w:hAnsiTheme="minorHAnsi" w:cstheme="minorHAnsi"/>
          <w:b/>
          <w:bCs/>
          <w:i/>
          <w:iCs/>
          <w:color w:val="0000FF"/>
        </w:rPr>
        <w:t>quatre fois la hauteur maximale de l’éolienne</w:t>
      </w:r>
      <w:r w:rsidRPr="006A5303">
        <w:rPr>
          <w:rFonts w:asciiTheme="minorHAnsi" w:hAnsiTheme="minorHAnsi" w:cstheme="minorHAnsi"/>
          <w:i/>
          <w:iCs/>
          <w:color w:val="000000" w:themeColor="text1"/>
        </w:rPr>
        <w:t>.</w:t>
      </w:r>
      <w:r>
        <w:rPr>
          <w:rFonts w:asciiTheme="minorHAnsi" w:hAnsiTheme="minorHAnsi" w:cstheme="minorHAnsi"/>
          <w:color w:val="000000" w:themeColor="text1"/>
        </w:rPr>
        <w:t> » </w:t>
      </w:r>
    </w:p>
    <w:p w:rsidR="006A5303" w:rsidRDefault="006A5303" w:rsidP="006A5303">
      <w:pPr>
        <w:pStyle w:val="Default"/>
        <w:ind w:left="720"/>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E00FA8" w:rsidRDefault="00E00FA8" w:rsidP="006A5303">
      <w:pPr>
        <w:pStyle w:val="Default"/>
        <w:ind w:left="720"/>
        <w:jc w:val="center"/>
        <w:rPr>
          <w:rFonts w:eastAsia="Calibri" w:cs="Calibri"/>
          <w:b/>
          <w:iCs/>
          <w:color w:val="993300"/>
        </w:rPr>
      </w:pPr>
    </w:p>
    <w:p w:rsidR="00EA5C70" w:rsidRDefault="00EA5C70" w:rsidP="00EA5C70">
      <w:pPr>
        <w:pStyle w:val="Default"/>
        <w:ind w:left="720"/>
        <w:jc w:val="both"/>
        <w:rPr>
          <w:rFonts w:eastAsia="Calibri" w:cs="Calibri"/>
          <w:b/>
          <w:iCs/>
          <w:color w:val="993300"/>
        </w:rPr>
      </w:pPr>
      <w:r w:rsidRPr="00EA5C70">
        <w:rPr>
          <w:rFonts w:eastAsia="Calibri" w:cs="Calibri"/>
          <w:b/>
          <w:iCs/>
          <w:color w:val="993300"/>
        </w:rPr>
        <w:t>La hauteur indiquée ici correspond à celle du mât, et non à la hauteur du moyeu qui constitue le point d’ancrage des pales.</w:t>
      </w:r>
    </w:p>
    <w:p w:rsidR="00EA5C70" w:rsidRPr="00EA5C70" w:rsidRDefault="00EA5C70" w:rsidP="00EA5C70">
      <w:pPr>
        <w:pStyle w:val="Default"/>
        <w:ind w:left="720"/>
        <w:jc w:val="both"/>
        <w:rPr>
          <w:rFonts w:eastAsia="Calibri" w:cs="Calibri"/>
          <w:b/>
          <w:iCs/>
          <w:color w:val="993300"/>
        </w:rPr>
      </w:pPr>
    </w:p>
    <w:p w:rsidR="00EA5C70" w:rsidRPr="00EA5C70" w:rsidRDefault="00EA5C70" w:rsidP="00EA5C70">
      <w:pPr>
        <w:pStyle w:val="Default"/>
        <w:ind w:left="720"/>
        <w:jc w:val="both"/>
        <w:rPr>
          <w:rFonts w:eastAsia="Calibri" w:cs="Calibri"/>
          <w:b/>
          <w:iCs/>
          <w:color w:val="993300"/>
        </w:rPr>
      </w:pPr>
      <w:r w:rsidRPr="00EA5C70">
        <w:rPr>
          <w:rFonts w:eastAsia="Calibri" w:cs="Calibri"/>
          <w:b/>
          <w:iCs/>
          <w:color w:val="993300"/>
        </w:rPr>
        <w:t>Sur le premier gabarit, deux valeurs apparaissent :</w:t>
      </w:r>
    </w:p>
    <w:p w:rsidR="00EA5C70" w:rsidRPr="00EA5C70" w:rsidRDefault="00EA5C70" w:rsidP="00EA5C70">
      <w:pPr>
        <w:pStyle w:val="Default"/>
        <w:numPr>
          <w:ilvl w:val="0"/>
          <w:numId w:val="28"/>
        </w:numPr>
        <w:jc w:val="both"/>
        <w:rPr>
          <w:rFonts w:eastAsia="Calibri" w:cs="Calibri"/>
          <w:b/>
          <w:iCs/>
          <w:color w:val="993300"/>
        </w:rPr>
      </w:pPr>
      <w:r w:rsidRPr="00EA5C70">
        <w:rPr>
          <w:rFonts w:eastAsia="Calibri" w:cs="Calibri"/>
          <w:b/>
          <w:bCs/>
          <w:iCs/>
          <w:color w:val="993300"/>
        </w:rPr>
        <w:t>93 m</w:t>
      </w:r>
      <w:r w:rsidRPr="00EA5C70">
        <w:rPr>
          <w:rFonts w:eastAsia="Calibri" w:cs="Calibri"/>
          <w:b/>
          <w:iCs/>
          <w:color w:val="993300"/>
        </w:rPr>
        <w:t>, qui correspond au point le plus haut de la nacelle ;</w:t>
      </w:r>
    </w:p>
    <w:p w:rsidR="00EA5C70" w:rsidRDefault="00EA5C70" w:rsidP="00EA5C70">
      <w:pPr>
        <w:pStyle w:val="Default"/>
        <w:numPr>
          <w:ilvl w:val="0"/>
          <w:numId w:val="28"/>
        </w:numPr>
        <w:jc w:val="both"/>
        <w:rPr>
          <w:rFonts w:eastAsia="Calibri" w:cs="Calibri"/>
          <w:b/>
          <w:iCs/>
          <w:color w:val="993300"/>
        </w:rPr>
      </w:pPr>
      <w:r w:rsidRPr="00EA5C70">
        <w:rPr>
          <w:rFonts w:eastAsia="Calibri" w:cs="Calibri"/>
          <w:b/>
          <w:bCs/>
          <w:iCs/>
          <w:color w:val="993300"/>
        </w:rPr>
        <w:t>91,5 m</w:t>
      </w:r>
      <w:r w:rsidRPr="00EA5C70">
        <w:rPr>
          <w:rFonts w:eastAsia="Calibri" w:cs="Calibri"/>
          <w:b/>
          <w:iCs/>
          <w:color w:val="993300"/>
        </w:rPr>
        <w:t>, qui correspond à la hauteur du moyeu du rotor.</w:t>
      </w:r>
    </w:p>
    <w:p w:rsidR="00EA5C70" w:rsidRDefault="00EA5C70" w:rsidP="00EA5C70">
      <w:pPr>
        <w:pStyle w:val="Default"/>
        <w:ind w:left="720"/>
        <w:jc w:val="both"/>
        <w:rPr>
          <w:rFonts w:eastAsia="Calibri" w:cs="Calibri"/>
          <w:b/>
          <w:iCs/>
          <w:color w:val="993300"/>
        </w:rPr>
      </w:pPr>
    </w:p>
    <w:p w:rsidR="00EA5C70" w:rsidRDefault="00EA5C70" w:rsidP="00EA5C70">
      <w:pPr>
        <w:pStyle w:val="Default"/>
        <w:ind w:left="720"/>
        <w:jc w:val="both"/>
        <w:rPr>
          <w:rFonts w:eastAsia="Calibri" w:cs="Calibri"/>
          <w:b/>
          <w:iCs/>
          <w:color w:val="993300"/>
        </w:rPr>
      </w:pPr>
      <w:r w:rsidRPr="00EA5C70">
        <w:rPr>
          <w:rFonts w:eastAsia="Calibri" w:cs="Calibri"/>
          <w:b/>
          <w:iCs/>
          <w:color w:val="993300"/>
        </w:rPr>
        <w:lastRenderedPageBreak/>
        <w:t xml:space="preserve">Il existe donc un écart de </w:t>
      </w:r>
      <w:r w:rsidRPr="00EA5C70">
        <w:rPr>
          <w:rFonts w:eastAsia="Calibri" w:cs="Calibri"/>
          <w:b/>
          <w:bCs/>
          <w:iCs/>
          <w:color w:val="993300"/>
        </w:rPr>
        <w:t>1,5 m</w:t>
      </w:r>
      <w:r w:rsidRPr="00EA5C70">
        <w:rPr>
          <w:rFonts w:eastAsia="Calibri" w:cs="Calibri"/>
          <w:b/>
          <w:iCs/>
          <w:color w:val="993300"/>
        </w:rPr>
        <w:t xml:space="preserve"> entre ces deux </w:t>
      </w:r>
      <w:r>
        <w:rPr>
          <w:rFonts w:eastAsia="Calibri" w:cs="Calibri"/>
          <w:b/>
          <w:iCs/>
          <w:color w:val="993300"/>
        </w:rPr>
        <w:t>hauteurs</w:t>
      </w:r>
      <w:r w:rsidRPr="00EA5C70">
        <w:rPr>
          <w:rFonts w:eastAsia="Calibri" w:cs="Calibri"/>
          <w:b/>
          <w:iCs/>
          <w:color w:val="993300"/>
        </w:rPr>
        <w:t xml:space="preserve">. </w:t>
      </w:r>
      <w:r>
        <w:rPr>
          <w:rFonts w:eastAsia="Calibri" w:cs="Calibri"/>
          <w:b/>
          <w:iCs/>
          <w:color w:val="993300"/>
        </w:rPr>
        <w:t xml:space="preserve">De même, pour le second gabarit où les 3m </w:t>
      </w:r>
      <w:r w:rsidR="004D5F7F">
        <w:rPr>
          <w:rFonts w:eastAsia="Calibri" w:cs="Calibri"/>
          <w:b/>
          <w:iCs/>
          <w:color w:val="993300"/>
        </w:rPr>
        <w:t>« </w:t>
      </w:r>
      <w:r>
        <w:rPr>
          <w:rFonts w:eastAsia="Calibri" w:cs="Calibri"/>
          <w:b/>
          <w:iCs/>
          <w:color w:val="993300"/>
        </w:rPr>
        <w:t>de trop</w:t>
      </w:r>
      <w:r w:rsidR="004D5F7F">
        <w:rPr>
          <w:rFonts w:eastAsia="Calibri" w:cs="Calibri"/>
          <w:b/>
          <w:iCs/>
          <w:color w:val="993300"/>
        </w:rPr>
        <w:t> »</w:t>
      </w:r>
      <w:r>
        <w:rPr>
          <w:rFonts w:eastAsia="Calibri" w:cs="Calibri"/>
          <w:b/>
          <w:iCs/>
          <w:color w:val="993300"/>
        </w:rPr>
        <w:t xml:space="preserve"> </w:t>
      </w:r>
      <w:r w:rsidR="004D5F7F">
        <w:rPr>
          <w:rFonts w:eastAsia="Calibri" w:cs="Calibri"/>
          <w:b/>
          <w:iCs/>
          <w:color w:val="993300"/>
        </w:rPr>
        <w:t>correspondent à</w:t>
      </w:r>
      <w:r>
        <w:rPr>
          <w:rFonts w:eastAsia="Calibri" w:cs="Calibri"/>
          <w:b/>
          <w:iCs/>
          <w:color w:val="993300"/>
        </w:rPr>
        <w:t xml:space="preserve"> l’écart entre 105m et 108m.</w:t>
      </w:r>
    </w:p>
    <w:p w:rsidR="00EA5C70" w:rsidRPr="00EA5C70" w:rsidRDefault="00EA5C70" w:rsidP="00EA5C70">
      <w:pPr>
        <w:pStyle w:val="Default"/>
        <w:ind w:left="720"/>
        <w:jc w:val="both"/>
        <w:rPr>
          <w:rFonts w:eastAsia="Calibri" w:cs="Calibri"/>
          <w:b/>
          <w:iCs/>
          <w:color w:val="993300"/>
        </w:rPr>
      </w:pPr>
    </w:p>
    <w:p w:rsidR="00EA5C70" w:rsidRDefault="00EA5C70" w:rsidP="009F11DF">
      <w:pPr>
        <w:pStyle w:val="Default"/>
        <w:ind w:left="720"/>
        <w:jc w:val="both"/>
        <w:rPr>
          <w:rFonts w:eastAsia="Calibri" w:cs="Calibri"/>
          <w:b/>
          <w:iCs/>
          <w:color w:val="993300"/>
        </w:rPr>
      </w:pPr>
      <w:r>
        <w:rPr>
          <w:rFonts w:eastAsia="Calibri" w:cs="Calibri"/>
          <w:b/>
          <w:iCs/>
          <w:color w:val="993300"/>
        </w:rPr>
        <w:t>Le tableau</w:t>
      </w:r>
      <w:r w:rsidR="00E00FA8">
        <w:rPr>
          <w:rFonts w:eastAsia="Calibri" w:cs="Calibri"/>
          <w:b/>
          <w:iCs/>
          <w:color w:val="993300"/>
        </w:rPr>
        <w:t xml:space="preserve"> p</w:t>
      </w:r>
      <w:r>
        <w:rPr>
          <w:rFonts w:eastAsia="Calibri" w:cs="Calibri"/>
          <w:b/>
          <w:iCs/>
          <w:color w:val="993300"/>
        </w:rPr>
        <w:t>age</w:t>
      </w:r>
      <w:r w:rsidR="00E00FA8">
        <w:rPr>
          <w:rFonts w:eastAsia="Calibri" w:cs="Calibri"/>
          <w:b/>
          <w:iCs/>
          <w:color w:val="993300"/>
        </w:rPr>
        <w:t xml:space="preserve"> 53 de la pièce 7 « EDD » </w:t>
      </w:r>
      <w:r>
        <w:rPr>
          <w:rFonts w:eastAsia="Calibri" w:cs="Calibri"/>
          <w:b/>
          <w:iCs/>
          <w:color w:val="993300"/>
        </w:rPr>
        <w:t>reprend les données des deux gabarits :</w:t>
      </w:r>
      <w:r w:rsidR="00E00FA8">
        <w:rPr>
          <w:rFonts w:eastAsia="Calibri" w:cs="Calibri"/>
          <w:b/>
          <w:iCs/>
          <w:color w:val="993300"/>
        </w:rPr>
        <w:t xml:space="preserve"> </w:t>
      </w:r>
    </w:p>
    <w:p w:rsidR="00E00FA8" w:rsidRDefault="00E00FA8" w:rsidP="009F11DF">
      <w:pPr>
        <w:pStyle w:val="Default"/>
        <w:ind w:left="720"/>
        <w:jc w:val="both"/>
        <w:rPr>
          <w:rFonts w:eastAsia="Calibri" w:cs="Calibri"/>
          <w:b/>
          <w:iCs/>
          <w:color w:val="993300"/>
        </w:rPr>
      </w:pPr>
      <w:r w:rsidRPr="00E00FA8">
        <w:rPr>
          <w:rFonts w:eastAsia="Calibri" w:cs="Calibri"/>
          <w:b/>
          <w:iCs/>
          <w:noProof/>
          <w:color w:val="993300"/>
        </w:rPr>
        <w:drawing>
          <wp:inline distT="0" distB="0" distL="0" distR="0">
            <wp:extent cx="5067560" cy="1809843"/>
            <wp:effectExtent l="0" t="0" r="0" b="0"/>
            <wp:docPr id="20023945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94503" name=""/>
                    <pic:cNvPicPr/>
                  </pic:nvPicPr>
                  <pic:blipFill>
                    <a:blip r:embed="rId9" cstate="print"/>
                    <a:stretch>
                      <a:fillRect/>
                    </a:stretch>
                  </pic:blipFill>
                  <pic:spPr>
                    <a:xfrm>
                      <a:off x="0" y="0"/>
                      <a:ext cx="5067560" cy="1809843"/>
                    </a:xfrm>
                    <a:prstGeom prst="rect">
                      <a:avLst/>
                    </a:prstGeom>
                  </pic:spPr>
                </pic:pic>
              </a:graphicData>
            </a:graphic>
          </wp:inline>
        </w:drawing>
      </w:r>
    </w:p>
    <w:p w:rsidR="006C153B" w:rsidRDefault="006C153B" w:rsidP="006A5303">
      <w:pPr>
        <w:pStyle w:val="Default"/>
        <w:ind w:left="720"/>
        <w:jc w:val="center"/>
        <w:rPr>
          <w:rFonts w:eastAsia="Calibri" w:cs="Calibri"/>
          <w:b/>
          <w:iCs/>
          <w:color w:val="993300"/>
        </w:rPr>
      </w:pPr>
    </w:p>
    <w:p w:rsidR="00E00FA8" w:rsidRDefault="00747FF2" w:rsidP="00747FF2">
      <w:pPr>
        <w:pStyle w:val="Default"/>
        <w:ind w:left="720"/>
        <w:jc w:val="both"/>
        <w:rPr>
          <w:rFonts w:eastAsia="Calibri" w:cs="Calibri"/>
          <w:b/>
          <w:iCs/>
          <w:color w:val="993300"/>
        </w:rPr>
      </w:pPr>
      <w:r>
        <w:rPr>
          <w:rFonts w:eastAsia="Calibri" w:cs="Calibri"/>
          <w:b/>
          <w:iCs/>
          <w:color w:val="993300"/>
        </w:rPr>
        <w:t xml:space="preserve">L’éolienne E4, étant la plus proche de la départementale, se situe à plus d’une fois la hauteur totale de la machine. </w:t>
      </w:r>
    </w:p>
    <w:p w:rsidR="001C5D6F" w:rsidRPr="002F1834" w:rsidRDefault="001C5D6F" w:rsidP="006A5303">
      <w:pPr>
        <w:pStyle w:val="Default"/>
        <w:ind w:left="720"/>
        <w:jc w:val="center"/>
        <w:rPr>
          <w:rFonts w:eastAsia="Calibri" w:cs="Calibri"/>
          <w:b/>
          <w:iCs/>
          <w:color w:val="993300"/>
        </w:rPr>
      </w:pPr>
    </w:p>
    <w:p w:rsidR="006A5303" w:rsidRPr="00277F9B" w:rsidRDefault="006A5303" w:rsidP="00277F9B">
      <w:pPr>
        <w:pStyle w:val="Paragraphedeliste"/>
        <w:spacing w:after="160" w:line="259" w:lineRule="auto"/>
        <w:ind w:hanging="720"/>
        <w:jc w:val="both"/>
        <w:rPr>
          <w:b/>
          <w:bCs/>
          <w:color w:val="008000"/>
        </w:rPr>
      </w:pPr>
    </w:p>
    <w:p w:rsidR="006A5303" w:rsidRDefault="006A5303" w:rsidP="00465E23">
      <w:pPr>
        <w:pStyle w:val="Paragraphedeliste"/>
        <w:numPr>
          <w:ilvl w:val="0"/>
          <w:numId w:val="23"/>
        </w:numPr>
        <w:tabs>
          <w:tab w:val="left" w:pos="567"/>
          <w:tab w:val="left" w:pos="1134"/>
        </w:tabs>
        <w:ind w:left="0" w:firstLine="0"/>
        <w:jc w:val="both"/>
        <w:rPr>
          <w:rFonts w:cstheme="minorHAnsi"/>
          <w:b/>
          <w:bCs/>
          <w:color w:val="008000"/>
          <w:sz w:val="24"/>
          <w:szCs w:val="24"/>
        </w:rPr>
      </w:pPr>
      <w:r>
        <w:rPr>
          <w:rFonts w:cstheme="minorHAnsi"/>
          <w:b/>
          <w:bCs/>
          <w:color w:val="008000"/>
          <w:sz w:val="24"/>
          <w:szCs w:val="24"/>
        </w:rPr>
        <w:t>Distance recommandée entre chaque éolienne : 900</w:t>
      </w:r>
      <w:r w:rsidR="00DB76D0">
        <w:rPr>
          <w:rFonts w:cstheme="minorHAnsi"/>
          <w:b/>
          <w:bCs/>
          <w:color w:val="008000"/>
          <w:sz w:val="24"/>
          <w:szCs w:val="24"/>
        </w:rPr>
        <w:t xml:space="preserve"> </w:t>
      </w:r>
      <w:r>
        <w:rPr>
          <w:rFonts w:cstheme="minorHAnsi"/>
          <w:b/>
          <w:bCs/>
          <w:color w:val="008000"/>
          <w:sz w:val="24"/>
          <w:szCs w:val="24"/>
        </w:rPr>
        <w:t>m…</w:t>
      </w:r>
    </w:p>
    <w:p w:rsidR="006A5303" w:rsidRPr="002F1834" w:rsidRDefault="006A5303" w:rsidP="006A5303">
      <w:pPr>
        <w:pStyle w:val="Default"/>
        <w:ind w:left="720"/>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857AF7" w:rsidRDefault="00857AF7" w:rsidP="00970644">
      <w:pPr>
        <w:pStyle w:val="Default"/>
        <w:ind w:left="720"/>
        <w:jc w:val="both"/>
        <w:rPr>
          <w:rFonts w:eastAsia="Calibri" w:cs="Calibri"/>
          <w:b/>
          <w:iCs/>
          <w:color w:val="993300"/>
        </w:rPr>
      </w:pPr>
    </w:p>
    <w:p w:rsidR="00857AF7" w:rsidRPr="00857AF7" w:rsidRDefault="00857AF7" w:rsidP="00857AF7">
      <w:pPr>
        <w:pStyle w:val="Default"/>
        <w:ind w:left="720"/>
        <w:jc w:val="both"/>
        <w:rPr>
          <w:rFonts w:eastAsia="Calibri" w:cs="Calibri"/>
          <w:b/>
          <w:iCs/>
          <w:color w:val="993300"/>
        </w:rPr>
      </w:pPr>
      <w:r w:rsidRPr="00857AF7">
        <w:rPr>
          <w:rFonts w:eastAsia="Calibri" w:cs="Calibri"/>
          <w:b/>
          <w:iCs/>
          <w:color w:val="993300"/>
        </w:rPr>
        <w:t>Il n’existe pas de recommandation officielle concernant les distances entre éoliennes. Leur implantation est définie en fonction de contraintes techniques, notamment les effets de sillage, susceptibles d’entraîner une baisse de production et une usure prématurée des équipements en nacelle.</w:t>
      </w:r>
    </w:p>
    <w:p w:rsidR="00B21FCD" w:rsidRDefault="00B21FCD" w:rsidP="00970644">
      <w:pPr>
        <w:pStyle w:val="Default"/>
        <w:ind w:left="720"/>
        <w:jc w:val="both"/>
        <w:rPr>
          <w:rFonts w:eastAsia="Calibri" w:cs="Calibri"/>
          <w:b/>
          <w:iCs/>
          <w:color w:val="993300"/>
        </w:rPr>
      </w:pPr>
    </w:p>
    <w:p w:rsidR="00857AF7" w:rsidRPr="00857AF7" w:rsidRDefault="00857AF7" w:rsidP="00857AF7">
      <w:pPr>
        <w:pStyle w:val="Paragraphedeliste"/>
        <w:tabs>
          <w:tab w:val="left" w:pos="1134"/>
        </w:tabs>
        <w:jc w:val="both"/>
        <w:rPr>
          <w:rFonts w:ascii="Calibri" w:eastAsia="Calibri" w:hAnsi="Calibri" w:cs="Calibri"/>
          <w:b/>
          <w:iCs/>
          <w:color w:val="993300"/>
          <w:sz w:val="24"/>
          <w:szCs w:val="24"/>
        </w:rPr>
      </w:pPr>
      <w:r w:rsidRPr="00857AF7">
        <w:rPr>
          <w:rFonts w:ascii="Calibri" w:eastAsia="Calibri" w:hAnsi="Calibri" w:cs="Calibri"/>
          <w:b/>
          <w:iCs/>
          <w:color w:val="993300"/>
          <w:sz w:val="24"/>
          <w:szCs w:val="24"/>
        </w:rPr>
        <w:t>Dans le cadre de ce projet, les éoliennes sont positionnées selon une règle de 3D/5D, formant une ellipse orientée suivant la direction du vent dominant (Sud-Ouest / Nord-Est). Ainsi, l’espacement dans cet axe correspond à cinq fois le diamètre du rotor, contre trois fois le diamètre dans la direction perpendiculaire.</w:t>
      </w:r>
    </w:p>
    <w:p w:rsidR="001656B1" w:rsidRPr="006A5303" w:rsidRDefault="001656B1" w:rsidP="006A5303">
      <w:pPr>
        <w:pStyle w:val="Paragraphedeliste"/>
        <w:tabs>
          <w:tab w:val="left" w:pos="1134"/>
        </w:tabs>
        <w:jc w:val="both"/>
        <w:rPr>
          <w:rFonts w:cstheme="minorHAnsi"/>
          <w:b/>
          <w:bCs/>
          <w:color w:val="008000"/>
          <w:sz w:val="24"/>
          <w:szCs w:val="24"/>
        </w:rPr>
      </w:pPr>
    </w:p>
    <w:p w:rsidR="00465E23" w:rsidRDefault="001346A5" w:rsidP="00370B36">
      <w:pPr>
        <w:pStyle w:val="Paragraphedeliste"/>
        <w:numPr>
          <w:ilvl w:val="0"/>
          <w:numId w:val="23"/>
        </w:numPr>
        <w:tabs>
          <w:tab w:val="left" w:pos="567"/>
          <w:tab w:val="left" w:pos="1134"/>
        </w:tabs>
        <w:spacing w:after="0" w:line="240" w:lineRule="auto"/>
        <w:ind w:left="0" w:firstLine="0"/>
        <w:jc w:val="both"/>
        <w:rPr>
          <w:rFonts w:ascii="Calibri" w:hAnsi="Calibri" w:cs="Calibri"/>
          <w:b/>
          <w:bCs/>
          <w:color w:val="008000"/>
          <w:sz w:val="24"/>
          <w:szCs w:val="24"/>
        </w:rPr>
      </w:pPr>
      <w:r w:rsidRPr="00465E23">
        <w:rPr>
          <w:rFonts w:cstheme="minorHAnsi"/>
          <w:b/>
          <w:bCs/>
          <w:iCs/>
          <w:color w:val="008000"/>
          <w:sz w:val="24"/>
          <w:szCs w:val="24"/>
        </w:rPr>
        <w:t xml:space="preserve">Quelle est la quote-part régionale </w:t>
      </w:r>
      <w:r w:rsidRPr="00465E23">
        <w:rPr>
          <w:rFonts w:cstheme="minorHAnsi"/>
          <w:b/>
          <w:bCs/>
          <w:color w:val="008000"/>
          <w:sz w:val="24"/>
          <w:szCs w:val="24"/>
        </w:rPr>
        <w:t>à payer à RTE pour le raccordement d</w:t>
      </w:r>
      <w:r w:rsidR="006A5303" w:rsidRPr="00465E23">
        <w:rPr>
          <w:rFonts w:cstheme="minorHAnsi"/>
          <w:b/>
          <w:bCs/>
          <w:color w:val="008000"/>
          <w:sz w:val="24"/>
          <w:szCs w:val="24"/>
        </w:rPr>
        <w:t>es</w:t>
      </w:r>
      <w:r w:rsidRPr="00465E23">
        <w:rPr>
          <w:rFonts w:cstheme="minorHAnsi"/>
          <w:b/>
          <w:bCs/>
          <w:color w:val="008000"/>
          <w:sz w:val="24"/>
          <w:szCs w:val="24"/>
        </w:rPr>
        <w:t xml:space="preserve"> PDL au</w:t>
      </w:r>
      <w:r w:rsidR="006A5303" w:rsidRPr="00465E23">
        <w:rPr>
          <w:rFonts w:cstheme="minorHAnsi"/>
          <w:b/>
          <w:bCs/>
          <w:color w:val="008000"/>
          <w:sz w:val="24"/>
          <w:szCs w:val="24"/>
        </w:rPr>
        <w:t>x</w:t>
      </w:r>
      <w:r w:rsidRPr="00465E23">
        <w:rPr>
          <w:rFonts w:cstheme="minorHAnsi"/>
          <w:b/>
          <w:bCs/>
          <w:color w:val="008000"/>
          <w:sz w:val="24"/>
          <w:szCs w:val="24"/>
        </w:rPr>
        <w:t xml:space="preserve"> poste</w:t>
      </w:r>
      <w:r w:rsidR="006A5303" w:rsidRPr="00465E23">
        <w:rPr>
          <w:rFonts w:cstheme="minorHAnsi"/>
          <w:b/>
          <w:bCs/>
          <w:color w:val="008000"/>
          <w:sz w:val="24"/>
          <w:szCs w:val="24"/>
        </w:rPr>
        <w:t>s</w:t>
      </w:r>
      <w:r w:rsidRPr="00465E23">
        <w:rPr>
          <w:rFonts w:cstheme="minorHAnsi"/>
          <w:b/>
          <w:bCs/>
          <w:color w:val="008000"/>
          <w:sz w:val="24"/>
          <w:szCs w:val="24"/>
        </w:rPr>
        <w:t xml:space="preserve"> source ? </w:t>
      </w:r>
      <w:r w:rsidR="00F00203">
        <w:rPr>
          <w:rFonts w:ascii="Calibri" w:hAnsi="Calibri" w:cs="Calibri"/>
          <w:b/>
          <w:bCs/>
          <w:iCs/>
          <w:color w:val="008000"/>
          <w:sz w:val="24"/>
          <w:szCs w:val="24"/>
        </w:rPr>
        <w:t>Le</w:t>
      </w:r>
      <w:r w:rsidR="00465E23" w:rsidRPr="00465E23">
        <w:rPr>
          <w:rFonts w:ascii="Calibri" w:hAnsi="Calibri" w:cs="Calibri"/>
          <w:b/>
          <w:bCs/>
          <w:color w:val="008000"/>
          <w:sz w:val="24"/>
          <w:szCs w:val="24"/>
        </w:rPr>
        <w:t xml:space="preserve"> raccordement des PDL au poste source</w:t>
      </w:r>
      <w:r w:rsidR="00465E23" w:rsidRPr="00465E23">
        <w:rPr>
          <w:rFonts w:ascii="Calibri" w:hAnsi="Calibri" w:cs="Calibri"/>
          <w:b/>
          <w:bCs/>
          <w:iCs/>
          <w:color w:val="008000"/>
          <w:sz w:val="24"/>
          <w:szCs w:val="24"/>
        </w:rPr>
        <w:t xml:space="preserve"> </w:t>
      </w:r>
      <w:r w:rsidR="00465E23">
        <w:rPr>
          <w:rFonts w:ascii="Calibri" w:hAnsi="Calibri" w:cs="Calibri"/>
          <w:b/>
          <w:bCs/>
          <w:iCs/>
          <w:color w:val="008000"/>
          <w:sz w:val="24"/>
          <w:szCs w:val="24"/>
        </w:rPr>
        <w:t>était</w:t>
      </w:r>
      <w:r w:rsidR="00465E23" w:rsidRPr="00465E23">
        <w:rPr>
          <w:rFonts w:ascii="Calibri" w:hAnsi="Calibri" w:cs="Calibri"/>
          <w:b/>
          <w:bCs/>
          <w:iCs/>
          <w:color w:val="008000"/>
          <w:sz w:val="24"/>
          <w:szCs w:val="24"/>
        </w:rPr>
        <w:t xml:space="preserve"> estimée en o</w:t>
      </w:r>
      <w:r w:rsidR="00465E23" w:rsidRPr="00465E23">
        <w:rPr>
          <w:rFonts w:ascii="Calibri" w:hAnsi="Calibri" w:cs="Calibri"/>
          <w:b/>
          <w:bCs/>
          <w:color w:val="008000"/>
          <w:sz w:val="24"/>
          <w:szCs w:val="24"/>
        </w:rPr>
        <w:t>ctobre 2025 à 84.34 k€/MW (source</w:t>
      </w:r>
      <w:r w:rsidR="00465E23" w:rsidRPr="00465E23">
        <w:rPr>
          <w:rFonts w:ascii="Calibri" w:hAnsi="Calibri" w:cs="Calibri"/>
          <w:b/>
          <w:bCs/>
          <w:color w:val="008000"/>
          <w:sz w:val="24"/>
          <w:szCs w:val="24"/>
          <w:u w:val="single"/>
        </w:rPr>
        <w:t> :</w:t>
      </w:r>
      <w:r w:rsidR="00465E23" w:rsidRPr="00465E23">
        <w:rPr>
          <w:rFonts w:ascii="Calibri" w:hAnsi="Calibri" w:cs="Calibri"/>
          <w:b/>
          <w:bCs/>
          <w:color w:val="008000"/>
          <w:sz w:val="24"/>
          <w:szCs w:val="24"/>
        </w:rPr>
        <w:t xml:space="preserve"> https://capareseau.fr/). Le plan de financement comprend</w:t>
      </w:r>
      <w:r w:rsidR="00465E23">
        <w:rPr>
          <w:rFonts w:ascii="Calibri" w:hAnsi="Calibri" w:cs="Calibri"/>
          <w:b/>
          <w:bCs/>
          <w:color w:val="008000"/>
          <w:sz w:val="24"/>
          <w:szCs w:val="24"/>
        </w:rPr>
        <w:t>-il</w:t>
      </w:r>
      <w:r w:rsidR="00465E23" w:rsidRPr="00465E23">
        <w:rPr>
          <w:rFonts w:ascii="Calibri" w:hAnsi="Calibri" w:cs="Calibri"/>
          <w:b/>
          <w:bCs/>
          <w:color w:val="008000"/>
          <w:sz w:val="24"/>
          <w:szCs w:val="24"/>
        </w:rPr>
        <w:t xml:space="preserve"> le raccordement et le prix de la QP</w:t>
      </w:r>
      <w:r w:rsidR="00465E23">
        <w:rPr>
          <w:rFonts w:ascii="Calibri" w:hAnsi="Calibri" w:cs="Calibri"/>
          <w:b/>
          <w:bCs/>
          <w:color w:val="008000"/>
          <w:sz w:val="24"/>
          <w:szCs w:val="24"/>
        </w:rPr>
        <w:t> ?</w:t>
      </w:r>
    </w:p>
    <w:p w:rsidR="00DE71A0" w:rsidRPr="00465E23" w:rsidRDefault="00DE71A0" w:rsidP="00DE71A0">
      <w:pPr>
        <w:pStyle w:val="Paragraphedeliste"/>
        <w:tabs>
          <w:tab w:val="left" w:pos="567"/>
          <w:tab w:val="left" w:pos="1134"/>
        </w:tabs>
        <w:spacing w:after="0" w:line="240" w:lineRule="auto"/>
        <w:ind w:left="0"/>
        <w:jc w:val="both"/>
        <w:rPr>
          <w:rFonts w:ascii="Calibri" w:hAnsi="Calibri" w:cs="Calibri"/>
          <w:b/>
          <w:bCs/>
          <w:color w:val="008000"/>
          <w:sz w:val="24"/>
          <w:szCs w:val="24"/>
        </w:rPr>
      </w:pPr>
    </w:p>
    <w:p w:rsidR="006A5303" w:rsidRDefault="006A5303" w:rsidP="006A5303">
      <w:pPr>
        <w:pStyle w:val="Default"/>
        <w:ind w:left="720"/>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DE71A0" w:rsidRDefault="00DE71A0" w:rsidP="006A5303">
      <w:pPr>
        <w:pStyle w:val="Default"/>
        <w:ind w:left="720"/>
        <w:jc w:val="center"/>
        <w:rPr>
          <w:rFonts w:eastAsia="Calibri" w:cs="Calibri"/>
          <w:b/>
          <w:iCs/>
          <w:color w:val="993300"/>
        </w:rPr>
      </w:pPr>
    </w:p>
    <w:p w:rsidR="00816584" w:rsidRDefault="00DE71A0" w:rsidP="00DE71A0">
      <w:pPr>
        <w:pStyle w:val="Default"/>
        <w:ind w:left="720"/>
        <w:jc w:val="both"/>
        <w:rPr>
          <w:rFonts w:eastAsia="Calibri" w:cs="Calibri"/>
          <w:b/>
          <w:iCs/>
          <w:color w:val="993300"/>
        </w:rPr>
      </w:pPr>
      <w:r>
        <w:rPr>
          <w:rFonts w:eastAsia="Calibri" w:cs="Calibri"/>
          <w:b/>
          <w:iCs/>
          <w:color w:val="993300"/>
        </w:rPr>
        <w:t xml:space="preserve">La quote-part étant indexée chaque année, elle est passé à 86.11 k€/MW le 01/02/2026. </w:t>
      </w:r>
    </w:p>
    <w:p w:rsidR="00DE71A0" w:rsidRDefault="00DE71A0" w:rsidP="00DE71A0">
      <w:pPr>
        <w:pStyle w:val="Default"/>
        <w:ind w:left="720"/>
        <w:jc w:val="both"/>
        <w:rPr>
          <w:rFonts w:eastAsia="Calibri" w:cs="Calibri"/>
          <w:b/>
          <w:iCs/>
          <w:color w:val="993300"/>
        </w:rPr>
      </w:pPr>
      <w:r>
        <w:rPr>
          <w:rFonts w:eastAsia="Calibri" w:cs="Calibri"/>
          <w:b/>
          <w:iCs/>
          <w:color w:val="993300"/>
        </w:rPr>
        <w:t>Nous prenons en compte dans notre plan de financement cette quote-part ainsi que le coût du raccordement.</w:t>
      </w:r>
    </w:p>
    <w:p w:rsidR="0022036E" w:rsidRPr="002F1834" w:rsidRDefault="0022036E" w:rsidP="006A5303">
      <w:pPr>
        <w:pStyle w:val="Default"/>
        <w:ind w:left="720"/>
        <w:jc w:val="center"/>
        <w:rPr>
          <w:rFonts w:eastAsia="Calibri" w:cs="Calibri"/>
          <w:b/>
          <w:iCs/>
          <w:color w:val="993300"/>
        </w:rPr>
      </w:pPr>
    </w:p>
    <w:p w:rsidR="0022036E" w:rsidRPr="00DB76D0" w:rsidRDefault="0022036E" w:rsidP="0022036E">
      <w:pPr>
        <w:pStyle w:val="Paragraphedeliste"/>
        <w:numPr>
          <w:ilvl w:val="0"/>
          <w:numId w:val="23"/>
        </w:numPr>
        <w:tabs>
          <w:tab w:val="left" w:pos="709"/>
          <w:tab w:val="left" w:pos="1134"/>
        </w:tabs>
        <w:ind w:left="0" w:firstLine="0"/>
        <w:jc w:val="both"/>
        <w:rPr>
          <w:rFonts w:eastAsia="Times New Roman" w:cstheme="minorHAnsi"/>
          <w:b/>
          <w:bCs/>
          <w:color w:val="008000"/>
          <w:sz w:val="24"/>
          <w:szCs w:val="24"/>
        </w:rPr>
      </w:pPr>
      <w:r w:rsidRPr="00DB76D0">
        <w:rPr>
          <w:rFonts w:cstheme="minorHAnsi"/>
          <w:b/>
          <w:bCs/>
          <w:color w:val="008000"/>
          <w:sz w:val="24"/>
          <w:szCs w:val="24"/>
        </w:rPr>
        <w:t>Loyer</w:t>
      </w:r>
      <w:r>
        <w:rPr>
          <w:rFonts w:cstheme="minorHAnsi"/>
          <w:b/>
          <w:bCs/>
          <w:color w:val="008000"/>
          <w:sz w:val="24"/>
          <w:szCs w:val="24"/>
        </w:rPr>
        <w:t>s</w:t>
      </w:r>
      <w:r w:rsidRPr="00DB76D0">
        <w:rPr>
          <w:rFonts w:cstheme="minorHAnsi"/>
          <w:b/>
          <w:bCs/>
          <w:color w:val="008000"/>
          <w:sz w:val="24"/>
          <w:szCs w:val="24"/>
        </w:rPr>
        <w:t xml:space="preserve"> payés pour le</w:t>
      </w:r>
      <w:r>
        <w:rPr>
          <w:rFonts w:cstheme="minorHAnsi"/>
          <w:b/>
          <w:bCs/>
          <w:color w:val="008000"/>
          <w:sz w:val="24"/>
          <w:szCs w:val="24"/>
        </w:rPr>
        <w:t xml:space="preserve"> foncier des</w:t>
      </w:r>
      <w:r w:rsidRPr="00DB76D0">
        <w:rPr>
          <w:rFonts w:cstheme="minorHAnsi"/>
          <w:b/>
          <w:bCs/>
          <w:color w:val="008000"/>
          <w:sz w:val="24"/>
          <w:szCs w:val="24"/>
        </w:rPr>
        <w:t xml:space="preserve"> PDL et </w:t>
      </w:r>
      <w:r>
        <w:rPr>
          <w:rFonts w:cstheme="minorHAnsi"/>
          <w:b/>
          <w:bCs/>
          <w:color w:val="008000"/>
          <w:sz w:val="24"/>
          <w:szCs w:val="24"/>
        </w:rPr>
        <w:t xml:space="preserve">pour </w:t>
      </w:r>
      <w:r w:rsidRPr="00DB76D0">
        <w:rPr>
          <w:rFonts w:cstheme="minorHAnsi"/>
          <w:b/>
          <w:bCs/>
          <w:color w:val="008000"/>
          <w:sz w:val="24"/>
          <w:szCs w:val="24"/>
        </w:rPr>
        <w:t xml:space="preserve">les chemins ? </w:t>
      </w:r>
      <w:r>
        <w:rPr>
          <w:rFonts w:cstheme="minorHAnsi"/>
          <w:b/>
          <w:bCs/>
          <w:color w:val="008000"/>
          <w:sz w:val="24"/>
          <w:szCs w:val="24"/>
        </w:rPr>
        <w:t>Existence de conventions ?</w:t>
      </w:r>
    </w:p>
    <w:p w:rsidR="0022036E" w:rsidRDefault="0022036E" w:rsidP="0022036E">
      <w:pPr>
        <w:pStyle w:val="Default"/>
        <w:jc w:val="center"/>
        <w:rPr>
          <w:rFonts w:eastAsia="Calibri" w:cs="Calibri"/>
          <w:b/>
          <w:iCs/>
          <w:color w:val="993300"/>
        </w:rPr>
      </w:pPr>
      <w:r w:rsidRPr="002F1834">
        <w:rPr>
          <w:rFonts w:eastAsia="Calibri" w:cs="Calibri"/>
          <w:b/>
          <w:iCs/>
          <w:color w:val="993300"/>
        </w:rPr>
        <w:lastRenderedPageBreak/>
        <w:t>R</w:t>
      </w:r>
      <w:r>
        <w:rPr>
          <w:rFonts w:eastAsia="Calibri" w:cs="Calibri"/>
          <w:b/>
          <w:iCs/>
          <w:color w:val="993300"/>
        </w:rPr>
        <w:t>É</w:t>
      </w:r>
      <w:r w:rsidRPr="002F1834">
        <w:rPr>
          <w:rFonts w:eastAsia="Calibri" w:cs="Calibri"/>
          <w:b/>
          <w:iCs/>
          <w:color w:val="993300"/>
        </w:rPr>
        <w:t>PONSE DU PORTEUR DE PROJET</w:t>
      </w:r>
    </w:p>
    <w:p w:rsidR="0021022C" w:rsidRDefault="0021022C" w:rsidP="0022036E">
      <w:pPr>
        <w:pStyle w:val="Default"/>
        <w:jc w:val="center"/>
        <w:rPr>
          <w:rFonts w:eastAsia="Calibri" w:cs="Calibri"/>
          <w:b/>
          <w:iCs/>
          <w:color w:val="993300"/>
        </w:rPr>
      </w:pPr>
    </w:p>
    <w:p w:rsidR="0021022C" w:rsidRPr="002F1834" w:rsidRDefault="006E1D66" w:rsidP="006E1D66">
      <w:pPr>
        <w:pStyle w:val="Default"/>
        <w:jc w:val="both"/>
        <w:rPr>
          <w:rFonts w:eastAsia="Calibri" w:cs="Calibri"/>
          <w:b/>
          <w:iCs/>
          <w:color w:val="993300"/>
        </w:rPr>
      </w:pPr>
      <w:r>
        <w:rPr>
          <w:rFonts w:eastAsia="Calibri" w:cs="Calibri"/>
          <w:b/>
          <w:iCs/>
          <w:color w:val="993300"/>
        </w:rPr>
        <w:t xml:space="preserve">Les </w:t>
      </w:r>
      <w:proofErr w:type="spellStart"/>
      <w:r>
        <w:rPr>
          <w:rFonts w:eastAsia="Calibri" w:cs="Calibri"/>
          <w:b/>
          <w:iCs/>
          <w:color w:val="993300"/>
        </w:rPr>
        <w:t>PDLs</w:t>
      </w:r>
      <w:proofErr w:type="spellEnd"/>
      <w:r>
        <w:rPr>
          <w:rFonts w:eastAsia="Calibri" w:cs="Calibri"/>
          <w:b/>
          <w:iCs/>
          <w:color w:val="993300"/>
        </w:rPr>
        <w:t xml:space="preserve"> sont compris dans la Pièce 3 « Justificatif de maitrise foncière », je vous joins la convention signée avec l’association foncière.</w:t>
      </w:r>
    </w:p>
    <w:p w:rsidR="00277F9B" w:rsidRDefault="00277F9B" w:rsidP="00277F9B">
      <w:pPr>
        <w:pStyle w:val="Paragraphedeliste"/>
        <w:rPr>
          <w:b/>
          <w:bCs/>
          <w:i/>
          <w:iCs/>
          <w:color w:val="008000"/>
        </w:rPr>
      </w:pPr>
    </w:p>
    <w:p w:rsidR="00F76BAE" w:rsidRPr="00F76BAE" w:rsidRDefault="00A6496C" w:rsidP="00F76BAE">
      <w:pPr>
        <w:pStyle w:val="Paragraphedeliste"/>
        <w:numPr>
          <w:ilvl w:val="0"/>
          <w:numId w:val="23"/>
        </w:numPr>
        <w:ind w:left="0" w:firstLine="0"/>
        <w:jc w:val="both"/>
        <w:rPr>
          <w:b/>
          <w:bCs/>
          <w:color w:val="008000"/>
          <w:sz w:val="24"/>
          <w:szCs w:val="24"/>
        </w:rPr>
      </w:pPr>
      <w:r w:rsidRPr="00A6496C">
        <w:rPr>
          <w:b/>
          <w:bCs/>
          <w:color w:val="008000"/>
          <w:sz w:val="24"/>
          <w:szCs w:val="24"/>
        </w:rPr>
        <w:t xml:space="preserve">Coût du parc proprement dit ? </w:t>
      </w:r>
      <w:r w:rsidRPr="00A6496C">
        <w:rPr>
          <w:rFonts w:cstheme="minorHAnsi"/>
          <w:color w:val="008000"/>
          <w:sz w:val="24"/>
          <w:szCs w:val="24"/>
        </w:rPr>
        <w:t xml:space="preserve">32 MW </w:t>
      </w:r>
      <w:r w:rsidRPr="00A6496C">
        <w:rPr>
          <w:rFonts w:cstheme="minorHAnsi"/>
          <w:b/>
          <w:bCs/>
          <w:color w:val="008000"/>
          <w:sz w:val="24"/>
          <w:szCs w:val="24"/>
        </w:rPr>
        <w:t>(à raison de 1 à 1,5 millions € par unité de 1 MW) =&gt; 48 millions € ?</w:t>
      </w:r>
    </w:p>
    <w:p w:rsidR="00A6496C" w:rsidRDefault="00A6496C" w:rsidP="00A6496C">
      <w:pPr>
        <w:pStyle w:val="Default"/>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F76BAE" w:rsidRDefault="00F76BAE" w:rsidP="00F76BAE">
      <w:pPr>
        <w:pStyle w:val="Default"/>
        <w:jc w:val="both"/>
        <w:rPr>
          <w:rFonts w:eastAsia="Calibri" w:cs="Calibri"/>
          <w:b/>
          <w:iCs/>
          <w:color w:val="993300"/>
        </w:rPr>
      </w:pPr>
    </w:p>
    <w:p w:rsidR="00F76BAE" w:rsidRPr="002F1834" w:rsidRDefault="00F76BAE" w:rsidP="00F76BAE">
      <w:pPr>
        <w:pStyle w:val="Default"/>
        <w:jc w:val="both"/>
        <w:rPr>
          <w:rFonts w:eastAsia="Calibri" w:cs="Calibri"/>
          <w:b/>
          <w:iCs/>
          <w:color w:val="993300"/>
        </w:rPr>
      </w:pPr>
      <w:r>
        <w:rPr>
          <w:rFonts w:eastAsia="Calibri" w:cs="Calibri"/>
          <w:b/>
          <w:iCs/>
          <w:color w:val="993300"/>
        </w:rPr>
        <w:t>Vous trouverez</w:t>
      </w:r>
      <w:r w:rsidR="00816584">
        <w:rPr>
          <w:rFonts w:eastAsia="Calibri" w:cs="Calibri"/>
          <w:b/>
          <w:iCs/>
          <w:color w:val="993300"/>
        </w:rPr>
        <w:t xml:space="preserve"> en</w:t>
      </w:r>
      <w:r>
        <w:rPr>
          <w:rFonts w:eastAsia="Calibri" w:cs="Calibri"/>
          <w:b/>
          <w:iCs/>
          <w:color w:val="993300"/>
        </w:rPr>
        <w:t xml:space="preserve"> page 18 de la pièce 8 « Capacités techniques et financières » le plan d’affaire prévisionnel. Ainsi, dans ce plan </w:t>
      </w:r>
      <w:r w:rsidR="00F5136B">
        <w:rPr>
          <w:rFonts w:eastAsia="Calibri" w:cs="Calibri"/>
          <w:b/>
          <w:iCs/>
          <w:color w:val="993300"/>
        </w:rPr>
        <w:t xml:space="preserve">il est noté le prix par MW qui est de 1 400 000€. Pour ce projet de 32MW, le montant total s’élève donc </w:t>
      </w:r>
      <w:r w:rsidR="009A231A">
        <w:rPr>
          <w:rFonts w:eastAsia="Calibri" w:cs="Calibri"/>
          <w:b/>
          <w:iCs/>
          <w:color w:val="993300"/>
        </w:rPr>
        <w:t>à 44 800 000€.</w:t>
      </w:r>
    </w:p>
    <w:p w:rsidR="00A6496C" w:rsidRPr="00A6496C" w:rsidRDefault="00A6496C" w:rsidP="00A6496C">
      <w:pPr>
        <w:pStyle w:val="Paragraphedeliste"/>
        <w:ind w:left="0"/>
        <w:jc w:val="both"/>
        <w:rPr>
          <w:b/>
          <w:bCs/>
          <w:color w:val="008000"/>
          <w:sz w:val="24"/>
          <w:szCs w:val="24"/>
        </w:rPr>
      </w:pPr>
    </w:p>
    <w:p w:rsidR="00277F9B" w:rsidRDefault="0022036E" w:rsidP="006A5303">
      <w:pPr>
        <w:pStyle w:val="Sansinterligne"/>
        <w:numPr>
          <w:ilvl w:val="0"/>
          <w:numId w:val="23"/>
        </w:numPr>
        <w:ind w:left="0" w:firstLine="0"/>
        <w:rPr>
          <w:b/>
          <w:bCs/>
          <w:color w:val="008000"/>
          <w:sz w:val="24"/>
          <w:szCs w:val="24"/>
        </w:rPr>
      </w:pPr>
      <w:r>
        <w:rPr>
          <w:b/>
          <w:bCs/>
          <w:color w:val="008000"/>
          <w:sz w:val="24"/>
          <w:szCs w:val="24"/>
        </w:rPr>
        <w:t>Nombre d’e</w:t>
      </w:r>
      <w:r w:rsidR="006A5303" w:rsidRPr="006A5303">
        <w:rPr>
          <w:b/>
          <w:bCs/>
          <w:color w:val="008000"/>
          <w:sz w:val="24"/>
          <w:szCs w:val="24"/>
        </w:rPr>
        <w:t>mpl</w:t>
      </w:r>
      <w:r w:rsidR="006A5303">
        <w:rPr>
          <w:b/>
          <w:bCs/>
          <w:color w:val="008000"/>
          <w:sz w:val="24"/>
          <w:szCs w:val="24"/>
        </w:rPr>
        <w:t>o</w:t>
      </w:r>
      <w:r w:rsidR="006A5303" w:rsidRPr="006A5303">
        <w:rPr>
          <w:b/>
          <w:bCs/>
          <w:color w:val="008000"/>
          <w:sz w:val="24"/>
          <w:szCs w:val="24"/>
        </w:rPr>
        <w:t>is locaux escomptés ?</w:t>
      </w:r>
    </w:p>
    <w:p w:rsidR="00955E09" w:rsidRPr="006A5303" w:rsidRDefault="00955E09" w:rsidP="00955E09">
      <w:pPr>
        <w:pStyle w:val="Sansinterligne"/>
        <w:rPr>
          <w:b/>
          <w:bCs/>
          <w:color w:val="008000"/>
          <w:sz w:val="24"/>
          <w:szCs w:val="24"/>
        </w:rPr>
      </w:pPr>
    </w:p>
    <w:p w:rsidR="006A5303" w:rsidRDefault="006A5303" w:rsidP="006A5303">
      <w:pPr>
        <w:pStyle w:val="Default"/>
        <w:ind w:left="720"/>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955E09" w:rsidRDefault="00955E09" w:rsidP="006A5303">
      <w:pPr>
        <w:pStyle w:val="Default"/>
        <w:ind w:left="720"/>
        <w:jc w:val="center"/>
        <w:rPr>
          <w:rFonts w:eastAsia="Calibri" w:cs="Calibri"/>
          <w:b/>
          <w:iCs/>
          <w:color w:val="993300"/>
        </w:rPr>
      </w:pPr>
    </w:p>
    <w:p w:rsidR="000C4937" w:rsidRDefault="000C4937" w:rsidP="006E1D66">
      <w:pPr>
        <w:pStyle w:val="Default"/>
        <w:jc w:val="both"/>
        <w:rPr>
          <w:rFonts w:eastAsia="Calibri" w:cs="Calibri"/>
          <w:b/>
          <w:iCs/>
          <w:color w:val="993300"/>
        </w:rPr>
      </w:pPr>
      <w:r>
        <w:rPr>
          <w:rFonts w:eastAsia="Calibri" w:cs="Calibri"/>
          <w:b/>
          <w:iCs/>
          <w:color w:val="993300"/>
        </w:rPr>
        <w:t xml:space="preserve">L’éolien est le premier employeur des énergies renouvelables électriques en France avec un total de 31 447 emplois en 2024. Le nombre d’emplois créés s’étend sur l’ensemble du cycle de vie de l’éolienne du développement à son démantèlement. Ainsi ces emplois peuvent être temporaires, à l’exemple des chargés de construction, et permanent, à l’exemple des chargés d’exploitation. En faisant la moyenne, on obtient le ratio d’un emploi créé pour 10MW construit. Soit pour ce projet </w:t>
      </w:r>
      <w:r w:rsidR="00955E09">
        <w:rPr>
          <w:rFonts w:eastAsia="Calibri" w:cs="Calibri"/>
          <w:b/>
          <w:iCs/>
          <w:color w:val="993300"/>
        </w:rPr>
        <w:t>3</w:t>
      </w:r>
      <w:r w:rsidR="00922673">
        <w:rPr>
          <w:rFonts w:eastAsia="Calibri" w:cs="Calibri"/>
          <w:b/>
          <w:iCs/>
          <w:color w:val="993300"/>
        </w:rPr>
        <w:t>,</w:t>
      </w:r>
      <w:r w:rsidR="00955E09">
        <w:rPr>
          <w:rFonts w:eastAsia="Calibri" w:cs="Calibri"/>
          <w:b/>
          <w:iCs/>
          <w:color w:val="993300"/>
        </w:rPr>
        <w:t>2 emplois créés.</w:t>
      </w:r>
    </w:p>
    <w:p w:rsidR="006E1D66" w:rsidRPr="002F1834" w:rsidRDefault="006E1D66" w:rsidP="006A5303">
      <w:pPr>
        <w:pStyle w:val="Default"/>
        <w:ind w:left="720"/>
        <w:jc w:val="center"/>
        <w:rPr>
          <w:rFonts w:eastAsia="Calibri" w:cs="Calibri"/>
          <w:b/>
          <w:iCs/>
          <w:color w:val="993300"/>
        </w:rPr>
      </w:pPr>
    </w:p>
    <w:p w:rsidR="00277F9B" w:rsidRPr="00277F9B" w:rsidRDefault="00277F9B" w:rsidP="00277F9B">
      <w:pPr>
        <w:pStyle w:val="Paragraphedeliste"/>
        <w:rPr>
          <w:b/>
          <w:bCs/>
          <w:i/>
          <w:iCs/>
          <w:color w:val="008000"/>
        </w:rPr>
      </w:pPr>
    </w:p>
    <w:p w:rsidR="00983A3A" w:rsidRPr="006B7F0C" w:rsidRDefault="00983A3A" w:rsidP="00D8006E">
      <w:pPr>
        <w:pStyle w:val="Default"/>
        <w:numPr>
          <w:ilvl w:val="0"/>
          <w:numId w:val="23"/>
        </w:numPr>
        <w:ind w:left="0" w:firstLine="0"/>
        <w:jc w:val="both"/>
        <w:rPr>
          <w:rFonts w:asciiTheme="minorHAnsi" w:hAnsiTheme="minorHAnsi" w:cstheme="minorHAnsi"/>
          <w:b/>
          <w:color w:val="008000"/>
        </w:rPr>
      </w:pPr>
      <w:r w:rsidRPr="006B7F0C">
        <w:rPr>
          <w:rFonts w:asciiTheme="minorHAnsi" w:hAnsiTheme="minorHAnsi" w:cstheme="minorHAnsi"/>
          <w:b/>
          <w:color w:val="008000"/>
        </w:rPr>
        <w:t>Vous ne parlez pas de l’usure des bords d’attaques des pales.</w:t>
      </w:r>
    </w:p>
    <w:p w:rsidR="001F052C" w:rsidRDefault="00B55E1E" w:rsidP="006827FF">
      <w:pPr>
        <w:pStyle w:val="Default"/>
        <w:jc w:val="both"/>
        <w:rPr>
          <w:b/>
          <w:color w:val="008000"/>
        </w:rPr>
      </w:pPr>
      <w:r>
        <w:rPr>
          <w:rFonts w:asciiTheme="minorHAnsi" w:eastAsiaTheme="minorEastAsia" w:hAnsiTheme="minorHAnsi" w:cstheme="minorHAnsi"/>
          <w:b/>
          <w:bCs/>
          <w:iCs/>
          <w:color w:val="008000"/>
        </w:rPr>
        <w:t xml:space="preserve">Dans une enquête récente, j’avais rapporté ce qui suit </w:t>
      </w:r>
      <w:r w:rsidR="001F052C" w:rsidRPr="006B7F0C">
        <w:rPr>
          <w:rFonts w:asciiTheme="minorHAnsi" w:eastAsiaTheme="minorEastAsia" w:hAnsiTheme="minorHAnsi" w:cstheme="minorHAnsi"/>
          <w:b/>
          <w:bCs/>
          <w:iCs/>
          <w:color w:val="008000"/>
        </w:rPr>
        <w:t>: « </w:t>
      </w:r>
      <w:r w:rsidR="001F052C" w:rsidRPr="006B7F0C">
        <w:rPr>
          <w:rFonts w:cs="Calibri"/>
          <w:b/>
          <w:bCs/>
          <w:i/>
          <w:color w:val="008000"/>
          <w:shd w:val="clear" w:color="auto" w:fill="FFFFFF"/>
        </w:rPr>
        <w:t xml:space="preserve">la diminution de rendement des éoliennes </w:t>
      </w:r>
      <w:r w:rsidR="001F052C" w:rsidRPr="006B7F0C">
        <w:rPr>
          <w:rFonts w:cs="Calibri"/>
          <w:b/>
          <w:i/>
          <w:color w:val="008000"/>
          <w:shd w:val="clear" w:color="auto" w:fill="FFFFFF"/>
        </w:rPr>
        <w:t xml:space="preserve">au fil du temps, qui serait de l’ordre de </w:t>
      </w:r>
      <w:r>
        <w:rPr>
          <w:rFonts w:cs="Calibri"/>
          <w:b/>
          <w:i/>
          <w:color w:val="008000"/>
          <w:shd w:val="clear" w:color="auto" w:fill="FFFFFF"/>
        </w:rPr>
        <w:t>0</w:t>
      </w:r>
      <w:r w:rsidR="001F052C" w:rsidRPr="006B7F0C">
        <w:rPr>
          <w:rFonts w:cs="Calibri"/>
          <w:b/>
          <w:i/>
          <w:color w:val="008000"/>
          <w:shd w:val="clear" w:color="auto" w:fill="FFFFFF"/>
        </w:rPr>
        <w:t>3 %/an, n’est pas évoquée dans le dossier.</w:t>
      </w:r>
      <w:r w:rsidR="001F052C" w:rsidRPr="006B7F0C">
        <w:rPr>
          <w:rFonts w:cs="Calibri"/>
          <w:b/>
          <w:color w:val="008000"/>
          <w:shd w:val="clear" w:color="auto" w:fill="FFFFFF"/>
        </w:rPr>
        <w:t> </w:t>
      </w:r>
      <w:r w:rsidRPr="00B55E1E">
        <w:rPr>
          <w:rFonts w:asciiTheme="minorHAnsi" w:eastAsiaTheme="minorEastAsia" w:hAnsiTheme="minorHAnsi" w:cstheme="minorHAnsi"/>
          <w:b/>
          <w:bCs/>
          <w:i/>
          <w:color w:val="008000"/>
        </w:rPr>
        <w:t>L</w:t>
      </w:r>
      <w:r w:rsidR="001F052C" w:rsidRPr="00B55E1E">
        <w:rPr>
          <w:rFonts w:cs="Calibri"/>
          <w:b/>
          <w:i/>
          <w:color w:val="008000"/>
        </w:rPr>
        <w:t>a</w:t>
      </w:r>
      <w:r w:rsidR="001F052C" w:rsidRPr="006B7F0C">
        <w:rPr>
          <w:rFonts w:cs="Calibri"/>
          <w:b/>
          <w:i/>
          <w:color w:val="008000"/>
        </w:rPr>
        <w:t xml:space="preserve"> commission d’enquête ne partage pas cet avis car le dossier omet de citer le phénomène de </w:t>
      </w:r>
      <w:r w:rsidR="001F052C" w:rsidRPr="006B7F0C">
        <w:rPr>
          <w:rFonts w:cs="Calibri"/>
          <w:b/>
          <w:bCs/>
          <w:i/>
          <w:color w:val="008000"/>
          <w:u w:val="single"/>
        </w:rPr>
        <w:t>désagrégation progressive</w:t>
      </w:r>
      <w:r w:rsidR="001F052C" w:rsidRPr="006B7F0C">
        <w:rPr>
          <w:rFonts w:cs="Calibri"/>
          <w:b/>
          <w:i/>
          <w:color w:val="008000"/>
          <w:u w:val="single"/>
        </w:rPr>
        <w:t xml:space="preserve"> </w:t>
      </w:r>
      <w:r w:rsidR="001F052C" w:rsidRPr="006B7F0C">
        <w:rPr>
          <w:rFonts w:cs="Calibri"/>
          <w:b/>
          <w:bCs/>
          <w:i/>
          <w:color w:val="008000"/>
          <w:u w:val="single"/>
        </w:rPr>
        <w:t>des pales des éoliennes</w:t>
      </w:r>
      <w:r w:rsidR="001F052C" w:rsidRPr="006B7F0C">
        <w:rPr>
          <w:rFonts w:cs="Calibri"/>
          <w:b/>
          <w:i/>
          <w:color w:val="008000"/>
        </w:rPr>
        <w:t>. Il a été observé en effet que des pales présentaient une usure visible au niveau du bord d’attaque. Cette usure est en partie liée à une érosion naturelle (pluie, grêle, foudre, fatigue des matériaux) mais aussi aux impacts avec les oiseaux et/ou chauves-souris. Des solutions techniques (scotch réparateur) sont d’ailleurs proposées par certains industriels pour pallier ce type de détérioration.</w:t>
      </w:r>
      <w:r w:rsidR="001F052C" w:rsidRPr="006B7F0C">
        <w:rPr>
          <w:rFonts w:cs="Calibri"/>
          <w:b/>
          <w:color w:val="008000"/>
        </w:rPr>
        <w:t> » (…) </w:t>
      </w:r>
      <w:r w:rsidR="001F052C" w:rsidRPr="006B7F0C">
        <w:rPr>
          <w:rFonts w:cs="Calibri"/>
          <w:b/>
          <w:i/>
          <w:color w:val="008000"/>
          <w:u w:val="single"/>
        </w:rPr>
        <w:t xml:space="preserve">Elle </w:t>
      </w:r>
      <w:r w:rsidR="001F052C" w:rsidRPr="006B7F0C">
        <w:rPr>
          <w:b/>
          <w:i/>
          <w:color w:val="008000"/>
          <w:u w:val="single"/>
        </w:rPr>
        <w:t xml:space="preserve">suggère fortement au PDP de s’assurer que les pales des éoliennes qu’il utilisera soient protégées contre l’érosion par des procédés éprouvés, tels que le scotch réparateur mentionné </w:t>
      </w:r>
      <w:r w:rsidR="001F052C" w:rsidRPr="006B7F0C">
        <w:rPr>
          <w:b/>
          <w:i/>
          <w:iCs/>
          <w:color w:val="008000"/>
          <w:u w:val="single"/>
        </w:rPr>
        <w:t>supra</w:t>
      </w:r>
      <w:r w:rsidR="001F052C" w:rsidRPr="006B7F0C">
        <w:rPr>
          <w:b/>
          <w:i/>
          <w:color w:val="008000"/>
          <w:u w:val="single"/>
        </w:rPr>
        <w:t>.</w:t>
      </w:r>
      <w:r w:rsidR="001F052C" w:rsidRPr="006B7F0C">
        <w:rPr>
          <w:b/>
          <w:color w:val="008000"/>
        </w:rPr>
        <w:t> »</w:t>
      </w:r>
      <w:r w:rsidR="002055E2" w:rsidRPr="006B7F0C">
        <w:rPr>
          <w:b/>
          <w:color w:val="008000"/>
        </w:rPr>
        <w:t xml:space="preserve"> </w:t>
      </w:r>
    </w:p>
    <w:p w:rsidR="00955E09" w:rsidRDefault="00955E09" w:rsidP="006827FF">
      <w:pPr>
        <w:pStyle w:val="Default"/>
        <w:jc w:val="both"/>
        <w:rPr>
          <w:b/>
          <w:color w:val="008000"/>
        </w:rPr>
      </w:pPr>
    </w:p>
    <w:p w:rsidR="00DB76D0" w:rsidRDefault="00DB76D0" w:rsidP="00DB76D0">
      <w:pPr>
        <w:pStyle w:val="Default"/>
        <w:ind w:left="720"/>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955E09" w:rsidRDefault="00955E09" w:rsidP="00DB76D0">
      <w:pPr>
        <w:pStyle w:val="Default"/>
        <w:ind w:left="720"/>
        <w:jc w:val="center"/>
        <w:rPr>
          <w:rFonts w:eastAsia="Calibri" w:cs="Calibri"/>
          <w:b/>
          <w:iCs/>
          <w:color w:val="993300"/>
        </w:rPr>
      </w:pPr>
    </w:p>
    <w:p w:rsidR="00955E09" w:rsidRPr="00955E09" w:rsidRDefault="00955E09" w:rsidP="00955E09">
      <w:pPr>
        <w:pStyle w:val="Default"/>
        <w:ind w:left="720"/>
        <w:jc w:val="both"/>
        <w:rPr>
          <w:rFonts w:eastAsia="Calibri" w:cs="Calibri"/>
          <w:b/>
          <w:iCs/>
          <w:color w:val="993300"/>
        </w:rPr>
      </w:pPr>
      <w:r>
        <w:rPr>
          <w:rFonts w:eastAsia="Calibri" w:cs="Calibri"/>
          <w:b/>
          <w:iCs/>
          <w:color w:val="993300"/>
        </w:rPr>
        <w:t xml:space="preserve">Nous nous renseignons auprès de notre service exploitation afin de pouvoir vous transmettre un retour d’expérience sur cet enjeu et </w:t>
      </w:r>
      <w:r w:rsidRPr="00955E09">
        <w:rPr>
          <w:rFonts w:eastAsia="Calibri" w:cs="Calibri"/>
          <w:b/>
          <w:iCs/>
          <w:color w:val="993300"/>
        </w:rPr>
        <w:t>de vérifier si nous avons déjà été confrontés à ce type de situation.</w:t>
      </w:r>
    </w:p>
    <w:p w:rsidR="00532246" w:rsidRDefault="00532246" w:rsidP="00DB76D0">
      <w:pPr>
        <w:pStyle w:val="Default"/>
        <w:ind w:left="720"/>
        <w:jc w:val="center"/>
        <w:rPr>
          <w:rFonts w:eastAsia="Calibri" w:cs="Calibri"/>
          <w:b/>
          <w:iCs/>
          <w:color w:val="993300"/>
        </w:rPr>
      </w:pPr>
    </w:p>
    <w:p w:rsidR="00B55E1E" w:rsidRPr="006B7F0C" w:rsidRDefault="00B55E1E" w:rsidP="006827FF">
      <w:pPr>
        <w:pStyle w:val="Default"/>
        <w:jc w:val="both"/>
        <w:rPr>
          <w:rFonts w:asciiTheme="minorHAnsi" w:eastAsiaTheme="minorEastAsia" w:hAnsiTheme="minorHAnsi" w:cstheme="minorHAnsi"/>
          <w:b/>
          <w:bCs/>
          <w:iCs/>
          <w:color w:val="008000"/>
        </w:rPr>
      </w:pPr>
    </w:p>
    <w:p w:rsidR="00993B20" w:rsidRPr="001346A5" w:rsidRDefault="00EB33DE" w:rsidP="00D8006E">
      <w:pPr>
        <w:pStyle w:val="Default"/>
        <w:numPr>
          <w:ilvl w:val="0"/>
          <w:numId w:val="23"/>
        </w:numPr>
        <w:ind w:left="0" w:firstLine="0"/>
        <w:jc w:val="both"/>
        <w:rPr>
          <w:rFonts w:asciiTheme="minorHAnsi" w:hAnsiTheme="minorHAnsi" w:cstheme="minorHAnsi"/>
          <w:b/>
          <w:bCs/>
          <w:color w:val="008000"/>
        </w:rPr>
      </w:pPr>
      <w:r>
        <w:rPr>
          <w:rFonts w:cstheme="minorHAnsi"/>
          <w:b/>
          <w:bCs/>
          <w:color w:val="008000"/>
        </w:rPr>
        <w:lastRenderedPageBreak/>
        <w:t>L</w:t>
      </w:r>
      <w:r w:rsidR="00DB76D0">
        <w:rPr>
          <w:rFonts w:cstheme="minorHAnsi"/>
          <w:b/>
          <w:bCs/>
          <w:color w:val="008000"/>
        </w:rPr>
        <w:t xml:space="preserve">a DIRCAM a un problème apparemment avec son radar par rapport à E4 ? </w:t>
      </w:r>
    </w:p>
    <w:p w:rsidR="00DB76D0" w:rsidRDefault="00DB76D0" w:rsidP="00DB76D0">
      <w:pPr>
        <w:pStyle w:val="Default"/>
        <w:ind w:left="720"/>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21022C" w:rsidRDefault="0021022C" w:rsidP="00DB76D0">
      <w:pPr>
        <w:pStyle w:val="Default"/>
        <w:ind w:left="720"/>
        <w:jc w:val="center"/>
        <w:rPr>
          <w:rFonts w:eastAsia="Calibri" w:cs="Calibri"/>
          <w:b/>
          <w:iCs/>
          <w:color w:val="993300"/>
        </w:rPr>
      </w:pPr>
    </w:p>
    <w:p w:rsidR="0021022C" w:rsidRPr="002F1834" w:rsidRDefault="0021022C" w:rsidP="00327A23">
      <w:pPr>
        <w:pStyle w:val="Default"/>
        <w:ind w:left="720"/>
        <w:jc w:val="both"/>
        <w:rPr>
          <w:rFonts w:eastAsia="Calibri" w:cs="Calibri"/>
          <w:b/>
          <w:iCs/>
          <w:color w:val="993300"/>
        </w:rPr>
      </w:pPr>
      <w:r>
        <w:rPr>
          <w:rFonts w:eastAsia="Calibri" w:cs="Calibri"/>
          <w:b/>
          <w:iCs/>
          <w:color w:val="993300"/>
        </w:rPr>
        <w:t xml:space="preserve">L’éolienne nommée E4 dans la demande effectuée </w:t>
      </w:r>
      <w:r w:rsidRPr="003A4B70">
        <w:rPr>
          <w:rFonts w:eastAsia="Calibri" w:cs="Calibri"/>
          <w:b/>
          <w:iCs/>
          <w:color w:val="993300"/>
        </w:rPr>
        <w:t xml:space="preserve">le </w:t>
      </w:r>
      <w:r w:rsidR="003A4B70" w:rsidRPr="003A4B70">
        <w:rPr>
          <w:rFonts w:eastAsia="Calibri" w:cs="Calibri"/>
          <w:b/>
          <w:iCs/>
          <w:color w:val="993300"/>
        </w:rPr>
        <w:t>04/03/</w:t>
      </w:r>
      <w:r w:rsidRPr="003A4B70">
        <w:rPr>
          <w:rFonts w:eastAsia="Calibri" w:cs="Calibri"/>
          <w:b/>
          <w:iCs/>
          <w:color w:val="993300"/>
        </w:rPr>
        <w:t>25</w:t>
      </w:r>
      <w:r>
        <w:rPr>
          <w:rFonts w:eastAsia="Calibri" w:cs="Calibri"/>
          <w:b/>
          <w:iCs/>
          <w:color w:val="993300"/>
        </w:rPr>
        <w:t xml:space="preserve"> à la DIRCAM correspond à l’éolienne nommée E2 dans le dossier. </w:t>
      </w:r>
      <w:r w:rsidR="00955E09">
        <w:rPr>
          <w:rFonts w:eastAsia="Calibri" w:cs="Calibri"/>
          <w:b/>
          <w:iCs/>
          <w:color w:val="993300"/>
        </w:rPr>
        <w:t>À la suite de</w:t>
      </w:r>
      <w:r>
        <w:rPr>
          <w:rFonts w:eastAsia="Calibri" w:cs="Calibri"/>
          <w:b/>
          <w:iCs/>
          <w:color w:val="993300"/>
        </w:rPr>
        <w:t xml:space="preserve"> ce retour, la hauteur de cet aérogénérateur a été baissée afin de répondre à cette contrainte.</w:t>
      </w:r>
      <w:r w:rsidR="00532246">
        <w:rPr>
          <w:rFonts w:eastAsia="Calibri" w:cs="Calibri"/>
          <w:b/>
          <w:iCs/>
          <w:color w:val="993300"/>
        </w:rPr>
        <w:t xml:space="preserve"> Je vous joins le retour favorable de la DIRCAM Nord sur le projet émis le 29/05/2026.</w:t>
      </w:r>
    </w:p>
    <w:p w:rsidR="001346A5" w:rsidRDefault="001346A5" w:rsidP="001346A5">
      <w:pPr>
        <w:pStyle w:val="Paragraphedeliste"/>
        <w:rPr>
          <w:rFonts w:cstheme="minorHAnsi"/>
          <w:b/>
          <w:bCs/>
          <w:color w:val="008000"/>
        </w:rPr>
      </w:pPr>
    </w:p>
    <w:p w:rsidR="00983A3A" w:rsidRPr="00DB76D0" w:rsidRDefault="00A40F1B" w:rsidP="00D8006E">
      <w:pPr>
        <w:pStyle w:val="Default"/>
        <w:numPr>
          <w:ilvl w:val="0"/>
          <w:numId w:val="23"/>
        </w:numPr>
        <w:tabs>
          <w:tab w:val="left" w:pos="709"/>
        </w:tabs>
        <w:ind w:left="0" w:firstLine="0"/>
        <w:jc w:val="both"/>
        <w:rPr>
          <w:rFonts w:asciiTheme="minorHAnsi" w:hAnsiTheme="minorHAnsi" w:cstheme="minorHAnsi"/>
          <w:b/>
          <w:color w:val="008000"/>
        </w:rPr>
      </w:pPr>
      <w:bookmarkStart w:id="2" w:name="_Hlk199409985"/>
      <w:r w:rsidRPr="00DB76D0">
        <w:rPr>
          <w:rFonts w:asciiTheme="minorHAnsi" w:hAnsiTheme="minorHAnsi" w:cstheme="minorHAnsi"/>
          <w:b/>
          <w:color w:val="008000"/>
        </w:rPr>
        <w:t xml:space="preserve"> </w:t>
      </w:r>
      <w:r w:rsidR="00DB76D0" w:rsidRPr="00DB76D0">
        <w:rPr>
          <w:b/>
          <w:bCs/>
          <w:color w:val="008000"/>
        </w:rPr>
        <w:t>Avis ARS et SGAMI ?  Réponse DGAC </w:t>
      </w:r>
      <w:r w:rsidR="00DB76D0" w:rsidRPr="00DB76D0">
        <w:rPr>
          <w:rFonts w:asciiTheme="minorHAnsi" w:hAnsiTheme="minorHAnsi" w:cstheme="minorHAnsi"/>
          <w:b/>
          <w:color w:val="008000"/>
        </w:rPr>
        <w:t>?</w:t>
      </w:r>
    </w:p>
    <w:bookmarkEnd w:id="2"/>
    <w:p w:rsidR="00532246" w:rsidRDefault="00DB76D0" w:rsidP="00532246">
      <w:pPr>
        <w:pStyle w:val="Default"/>
        <w:ind w:left="720"/>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532246" w:rsidRDefault="00532246" w:rsidP="00532246">
      <w:pPr>
        <w:pStyle w:val="Default"/>
        <w:ind w:left="720"/>
        <w:jc w:val="center"/>
        <w:rPr>
          <w:rFonts w:eastAsia="Calibri" w:cs="Calibri"/>
          <w:b/>
          <w:iCs/>
          <w:color w:val="993300"/>
        </w:rPr>
      </w:pPr>
    </w:p>
    <w:p w:rsidR="00A40F1B" w:rsidRDefault="0021022C" w:rsidP="00922673">
      <w:pPr>
        <w:pStyle w:val="Default"/>
        <w:ind w:left="720"/>
        <w:jc w:val="both"/>
        <w:rPr>
          <w:rFonts w:eastAsia="Calibri" w:cs="Calibri"/>
          <w:b/>
          <w:iCs/>
          <w:color w:val="993300"/>
        </w:rPr>
      </w:pPr>
      <w:r>
        <w:rPr>
          <w:rFonts w:eastAsia="Calibri" w:cs="Calibri"/>
          <w:b/>
          <w:iCs/>
          <w:color w:val="993300"/>
        </w:rPr>
        <w:t xml:space="preserve">La DGAC a émis un retour favorable le 21/04/2026 </w:t>
      </w:r>
      <w:r w:rsidR="00955E09">
        <w:rPr>
          <w:rFonts w:eastAsia="Calibri" w:cs="Calibri"/>
          <w:b/>
          <w:iCs/>
          <w:color w:val="993300"/>
        </w:rPr>
        <w:t>pour donner suite à</w:t>
      </w:r>
      <w:r>
        <w:rPr>
          <w:rFonts w:eastAsia="Calibri" w:cs="Calibri"/>
          <w:b/>
          <w:iCs/>
          <w:color w:val="993300"/>
        </w:rPr>
        <w:t xml:space="preserve"> la demande des services instructeurs</w:t>
      </w:r>
      <w:r w:rsidR="00327A23">
        <w:rPr>
          <w:rFonts w:eastAsia="Calibri" w:cs="Calibri"/>
          <w:b/>
          <w:iCs/>
          <w:color w:val="993300"/>
        </w:rPr>
        <w:t>. Vous trouverez joint à ce document de réponse, les avis de l’ARS et du SGAMI.</w:t>
      </w:r>
    </w:p>
    <w:p w:rsidR="00327A23" w:rsidRPr="00327A23" w:rsidRDefault="00327A23" w:rsidP="00327A23">
      <w:pPr>
        <w:pStyle w:val="Default"/>
        <w:ind w:left="720"/>
        <w:jc w:val="both"/>
        <w:rPr>
          <w:rFonts w:eastAsia="Calibri" w:cs="Calibri"/>
          <w:b/>
          <w:iCs/>
          <w:color w:val="993300"/>
        </w:rPr>
      </w:pPr>
    </w:p>
    <w:p w:rsidR="00A40F1B" w:rsidRPr="00DB76D0" w:rsidRDefault="00DB76D0" w:rsidP="00D8006E">
      <w:pPr>
        <w:pStyle w:val="Default"/>
        <w:numPr>
          <w:ilvl w:val="0"/>
          <w:numId w:val="23"/>
        </w:numPr>
        <w:ind w:left="0" w:firstLine="0"/>
        <w:jc w:val="both"/>
        <w:rPr>
          <w:rFonts w:asciiTheme="minorHAnsi" w:hAnsiTheme="minorHAnsi" w:cstheme="minorHAnsi"/>
          <w:b/>
          <w:color w:val="008000"/>
        </w:rPr>
      </w:pPr>
      <w:bookmarkStart w:id="3" w:name="_Hlk199410007"/>
      <w:r w:rsidRPr="00DB76D0">
        <w:rPr>
          <w:rFonts w:asciiTheme="minorHAnsi" w:hAnsiTheme="minorHAnsi" w:cstheme="minorHAnsi"/>
          <w:b/>
          <w:color w:val="008000"/>
        </w:rPr>
        <w:t>Confirmer qu’il n’y aura pas de</w:t>
      </w:r>
      <w:r w:rsidRPr="00DB76D0">
        <w:rPr>
          <w:b/>
          <w:bCs/>
          <w:color w:val="008000"/>
        </w:rPr>
        <w:t xml:space="preserve"> compensation agricole car 2,15 ha (3 ha = le seuil).</w:t>
      </w:r>
    </w:p>
    <w:p w:rsidR="00DB76D0" w:rsidRDefault="00DB76D0" w:rsidP="00DB76D0">
      <w:pPr>
        <w:pStyle w:val="Default"/>
        <w:ind w:left="720"/>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970644" w:rsidRPr="002F1834" w:rsidRDefault="00970644" w:rsidP="00DB76D0">
      <w:pPr>
        <w:pStyle w:val="Default"/>
        <w:ind w:left="720"/>
        <w:jc w:val="center"/>
        <w:rPr>
          <w:rFonts w:eastAsia="Calibri" w:cs="Calibri"/>
          <w:b/>
          <w:iCs/>
          <w:color w:val="993300"/>
        </w:rPr>
      </w:pPr>
    </w:p>
    <w:p w:rsidR="0037644E" w:rsidRPr="00327A23" w:rsidRDefault="00327A23" w:rsidP="00327A23">
      <w:pPr>
        <w:pStyle w:val="Default"/>
        <w:ind w:left="720"/>
        <w:jc w:val="both"/>
        <w:rPr>
          <w:rFonts w:eastAsia="Calibri" w:cs="Calibri"/>
          <w:b/>
          <w:iCs/>
          <w:color w:val="993300"/>
        </w:rPr>
      </w:pPr>
      <w:r w:rsidRPr="00327A23">
        <w:rPr>
          <w:rFonts w:eastAsia="Calibri" w:cs="Calibri"/>
          <w:b/>
          <w:iCs/>
          <w:color w:val="993300"/>
        </w:rPr>
        <w:t xml:space="preserve">Je vous confirme </w:t>
      </w:r>
      <w:r w:rsidR="00F76BAE">
        <w:rPr>
          <w:rFonts w:eastAsia="Calibri" w:cs="Calibri"/>
          <w:b/>
          <w:iCs/>
          <w:color w:val="993300"/>
        </w:rPr>
        <w:t>qu’il n’y aura pas de compensation agricole sur ce projet. L’emprise permanente étant en dessous du seuil fixé par la chambre d’agriculture de la Marne.</w:t>
      </w:r>
    </w:p>
    <w:p w:rsidR="00DB76D0" w:rsidRPr="00DB76D0" w:rsidRDefault="00DB76D0" w:rsidP="00DB76D0">
      <w:pPr>
        <w:pStyle w:val="Paragraphedeliste"/>
        <w:tabs>
          <w:tab w:val="left" w:pos="709"/>
          <w:tab w:val="left" w:pos="1134"/>
        </w:tabs>
        <w:ind w:left="0"/>
        <w:jc w:val="both"/>
        <w:rPr>
          <w:rFonts w:eastAsia="Times New Roman" w:cstheme="minorHAnsi"/>
          <w:b/>
          <w:bCs/>
          <w:color w:val="008000"/>
          <w:sz w:val="24"/>
          <w:szCs w:val="24"/>
        </w:rPr>
      </w:pPr>
      <w:bookmarkStart w:id="4" w:name="_Hlk199409948"/>
      <w:bookmarkEnd w:id="3"/>
    </w:p>
    <w:p w:rsidR="00F85226" w:rsidRPr="001D10C7" w:rsidRDefault="00F85226" w:rsidP="00D8006E">
      <w:pPr>
        <w:pStyle w:val="Paragraphedeliste"/>
        <w:numPr>
          <w:ilvl w:val="0"/>
          <w:numId w:val="23"/>
        </w:numPr>
        <w:tabs>
          <w:tab w:val="left" w:pos="709"/>
          <w:tab w:val="left" w:pos="1134"/>
        </w:tabs>
        <w:ind w:left="0" w:firstLine="0"/>
        <w:jc w:val="both"/>
        <w:rPr>
          <w:rFonts w:eastAsia="Times New Roman" w:cstheme="minorHAnsi"/>
          <w:b/>
          <w:bCs/>
          <w:color w:val="008000"/>
          <w:sz w:val="24"/>
          <w:szCs w:val="24"/>
        </w:rPr>
      </w:pPr>
      <w:r>
        <w:rPr>
          <w:rFonts w:cstheme="minorHAnsi"/>
          <w:b/>
          <w:bCs/>
          <w:color w:val="008000"/>
          <w:sz w:val="24"/>
          <w:szCs w:val="24"/>
        </w:rPr>
        <w:t>Quel</w:t>
      </w:r>
      <w:r w:rsidR="00DB76D0">
        <w:rPr>
          <w:rFonts w:cstheme="minorHAnsi"/>
          <w:b/>
          <w:bCs/>
          <w:color w:val="008000"/>
          <w:sz w:val="24"/>
          <w:szCs w:val="24"/>
        </w:rPr>
        <w:t>s seront les accès empruntés par les engins lourds lors de la phase de construction ? Les routes peuvent-elles supporter leur charge ?</w:t>
      </w:r>
    </w:p>
    <w:p w:rsidR="00DB76D0" w:rsidRDefault="00DB76D0" w:rsidP="00DB76D0">
      <w:pPr>
        <w:pStyle w:val="Default"/>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532246" w:rsidRDefault="00532246" w:rsidP="00DB76D0">
      <w:pPr>
        <w:pStyle w:val="Default"/>
        <w:jc w:val="center"/>
        <w:rPr>
          <w:rFonts w:eastAsia="Calibri" w:cs="Calibri"/>
          <w:b/>
          <w:iCs/>
          <w:color w:val="993300"/>
        </w:rPr>
      </w:pPr>
    </w:p>
    <w:p w:rsidR="00530833" w:rsidRDefault="00530833" w:rsidP="00530833">
      <w:pPr>
        <w:pStyle w:val="Paragraphedeliste"/>
        <w:tabs>
          <w:tab w:val="left" w:pos="709"/>
          <w:tab w:val="left" w:pos="1134"/>
        </w:tabs>
        <w:jc w:val="both"/>
        <w:rPr>
          <w:rFonts w:ascii="Calibri" w:eastAsia="Calibri" w:hAnsi="Calibri" w:cs="Calibri"/>
          <w:b/>
          <w:iCs/>
          <w:color w:val="993300"/>
          <w:sz w:val="24"/>
          <w:szCs w:val="24"/>
        </w:rPr>
      </w:pPr>
      <w:r w:rsidRPr="00530833">
        <w:rPr>
          <w:rFonts w:ascii="Calibri" w:eastAsia="Calibri" w:hAnsi="Calibri" w:cs="Calibri"/>
          <w:b/>
          <w:iCs/>
          <w:color w:val="993300"/>
          <w:sz w:val="24"/>
          <w:szCs w:val="24"/>
        </w:rPr>
        <w:t>Une étude approfondie des accès est réalisée après l’autorisation, incluant notamment des analyses de portance des voiries afin de vérifier leur capacité à supporter les charges.</w:t>
      </w:r>
      <w:r>
        <w:rPr>
          <w:rFonts w:ascii="Calibri" w:eastAsia="Calibri" w:hAnsi="Calibri" w:cs="Calibri"/>
          <w:b/>
          <w:iCs/>
          <w:color w:val="993300"/>
          <w:sz w:val="24"/>
          <w:szCs w:val="24"/>
        </w:rPr>
        <w:t xml:space="preserve"> C’est également à ce moment-là qu’est défini les axes empruntés pour acheminer les éléments sur site.</w:t>
      </w:r>
    </w:p>
    <w:p w:rsidR="00530833" w:rsidRDefault="00530833" w:rsidP="00530833">
      <w:pPr>
        <w:pStyle w:val="Paragraphedeliste"/>
        <w:tabs>
          <w:tab w:val="left" w:pos="709"/>
          <w:tab w:val="left" w:pos="1134"/>
        </w:tabs>
        <w:jc w:val="both"/>
        <w:rPr>
          <w:rFonts w:ascii="Calibri" w:eastAsia="Calibri" w:hAnsi="Calibri" w:cs="Calibri"/>
          <w:b/>
          <w:iCs/>
          <w:color w:val="993300"/>
          <w:sz w:val="24"/>
          <w:szCs w:val="24"/>
        </w:rPr>
      </w:pPr>
    </w:p>
    <w:p w:rsidR="00530833" w:rsidRPr="00530833" w:rsidRDefault="00530833" w:rsidP="00530833">
      <w:pPr>
        <w:pStyle w:val="Paragraphedeliste"/>
        <w:tabs>
          <w:tab w:val="left" w:pos="709"/>
          <w:tab w:val="left" w:pos="1134"/>
        </w:tabs>
        <w:jc w:val="both"/>
        <w:rPr>
          <w:rFonts w:ascii="Calibri" w:eastAsia="Calibri" w:hAnsi="Calibri" w:cs="Calibri"/>
          <w:b/>
          <w:iCs/>
          <w:color w:val="993300"/>
          <w:sz w:val="24"/>
          <w:szCs w:val="24"/>
        </w:rPr>
      </w:pPr>
      <w:r>
        <w:rPr>
          <w:rFonts w:ascii="Calibri" w:eastAsia="Calibri" w:hAnsi="Calibri" w:cs="Calibri"/>
          <w:b/>
          <w:iCs/>
          <w:color w:val="993300"/>
          <w:sz w:val="24"/>
          <w:szCs w:val="24"/>
        </w:rPr>
        <w:t xml:space="preserve">Dans le dossier, nous présentons les axes à proximité immédiate du site, à l’exemple des </w:t>
      </w:r>
      <w:r w:rsidR="00922673">
        <w:rPr>
          <w:rFonts w:ascii="Calibri" w:eastAsia="Calibri" w:hAnsi="Calibri" w:cs="Calibri"/>
          <w:b/>
          <w:iCs/>
          <w:color w:val="993300"/>
          <w:sz w:val="24"/>
          <w:szCs w:val="24"/>
        </w:rPr>
        <w:t>pièces 11</w:t>
      </w:r>
      <w:r>
        <w:rPr>
          <w:rFonts w:ascii="Calibri" w:eastAsia="Calibri" w:hAnsi="Calibri" w:cs="Calibri"/>
          <w:b/>
          <w:iCs/>
          <w:color w:val="993300"/>
          <w:sz w:val="24"/>
          <w:szCs w:val="24"/>
        </w:rPr>
        <w:t>, 12 et 13.</w:t>
      </w:r>
    </w:p>
    <w:p w:rsidR="001D10C7" w:rsidRPr="001346A5" w:rsidRDefault="001D10C7" w:rsidP="001D10C7">
      <w:pPr>
        <w:pStyle w:val="Paragraphedeliste"/>
        <w:tabs>
          <w:tab w:val="left" w:pos="709"/>
          <w:tab w:val="left" w:pos="1134"/>
        </w:tabs>
        <w:ind w:left="0"/>
        <w:jc w:val="both"/>
        <w:rPr>
          <w:rFonts w:eastAsia="Times New Roman" w:cstheme="minorHAnsi"/>
          <w:b/>
          <w:bCs/>
          <w:color w:val="008000"/>
          <w:sz w:val="24"/>
          <w:szCs w:val="24"/>
        </w:rPr>
      </w:pPr>
    </w:p>
    <w:bookmarkEnd w:id="4"/>
    <w:p w:rsidR="00577D3E" w:rsidRDefault="00875CC1" w:rsidP="00875CC1">
      <w:pPr>
        <w:pStyle w:val="Paragraphedeliste"/>
        <w:numPr>
          <w:ilvl w:val="0"/>
          <w:numId w:val="23"/>
        </w:numPr>
        <w:ind w:left="0" w:firstLine="0"/>
        <w:rPr>
          <w:rFonts w:cstheme="minorHAnsi"/>
          <w:b/>
          <w:bCs/>
          <w:color w:val="008000"/>
          <w:sz w:val="24"/>
          <w:szCs w:val="24"/>
        </w:rPr>
      </w:pPr>
      <w:r w:rsidRPr="00875CC1">
        <w:rPr>
          <w:rFonts w:cstheme="minorHAnsi"/>
          <w:b/>
          <w:bCs/>
          <w:color w:val="008000"/>
          <w:sz w:val="24"/>
          <w:szCs w:val="24"/>
        </w:rPr>
        <w:t xml:space="preserve">Avez-vous tenu </w:t>
      </w:r>
      <w:r>
        <w:rPr>
          <w:rFonts w:cstheme="minorHAnsi"/>
          <w:b/>
          <w:bCs/>
          <w:color w:val="008000"/>
          <w:sz w:val="24"/>
          <w:szCs w:val="24"/>
        </w:rPr>
        <w:t xml:space="preserve">une ou </w:t>
      </w:r>
      <w:r w:rsidRPr="00875CC1">
        <w:rPr>
          <w:rFonts w:cstheme="minorHAnsi"/>
          <w:b/>
          <w:bCs/>
          <w:color w:val="008000"/>
          <w:sz w:val="24"/>
          <w:szCs w:val="24"/>
        </w:rPr>
        <w:t>des réunions publiques p</w:t>
      </w:r>
      <w:r w:rsidR="00F806CC">
        <w:rPr>
          <w:rFonts w:cstheme="minorHAnsi"/>
          <w:b/>
          <w:bCs/>
          <w:color w:val="008000"/>
          <w:sz w:val="24"/>
          <w:szCs w:val="24"/>
        </w:rPr>
        <w:t>ré</w:t>
      </w:r>
      <w:r w:rsidRPr="00875CC1">
        <w:rPr>
          <w:rFonts w:cstheme="minorHAnsi"/>
          <w:b/>
          <w:bCs/>
          <w:color w:val="008000"/>
          <w:sz w:val="24"/>
          <w:szCs w:val="24"/>
        </w:rPr>
        <w:t>alables</w:t>
      </w:r>
      <w:r w:rsidR="00F806CC">
        <w:rPr>
          <w:rFonts w:cstheme="minorHAnsi"/>
          <w:b/>
          <w:bCs/>
          <w:color w:val="008000"/>
          <w:sz w:val="24"/>
          <w:szCs w:val="24"/>
        </w:rPr>
        <w:t xml:space="preserve"> </w:t>
      </w:r>
      <w:r w:rsidRPr="00875CC1">
        <w:rPr>
          <w:rFonts w:cstheme="minorHAnsi"/>
          <w:b/>
          <w:bCs/>
          <w:color w:val="008000"/>
          <w:sz w:val="24"/>
          <w:szCs w:val="24"/>
        </w:rPr>
        <w:t>à la consultation </w:t>
      </w:r>
      <w:r w:rsidR="0022036E">
        <w:rPr>
          <w:rFonts w:cstheme="minorHAnsi"/>
          <w:b/>
          <w:bCs/>
          <w:color w:val="008000"/>
          <w:sz w:val="24"/>
          <w:szCs w:val="24"/>
        </w:rPr>
        <w:t xml:space="preserve">(hormis le comité de projet) </w:t>
      </w:r>
      <w:r w:rsidRPr="00875CC1">
        <w:rPr>
          <w:rFonts w:cstheme="minorHAnsi"/>
          <w:b/>
          <w:bCs/>
          <w:color w:val="008000"/>
          <w:sz w:val="24"/>
          <w:szCs w:val="24"/>
        </w:rPr>
        <w:t xml:space="preserve">? </w:t>
      </w:r>
      <w:r w:rsidR="00F806CC">
        <w:rPr>
          <w:rFonts w:cstheme="minorHAnsi"/>
          <w:b/>
          <w:bCs/>
          <w:color w:val="008000"/>
          <w:sz w:val="24"/>
          <w:szCs w:val="24"/>
        </w:rPr>
        <w:t>S</w:t>
      </w:r>
      <w:r w:rsidRPr="00875CC1">
        <w:rPr>
          <w:rFonts w:cstheme="minorHAnsi"/>
          <w:b/>
          <w:bCs/>
          <w:color w:val="008000"/>
          <w:sz w:val="24"/>
          <w:szCs w:val="24"/>
        </w:rPr>
        <w:t>i oui, je s</w:t>
      </w:r>
      <w:r w:rsidR="00F806CC">
        <w:rPr>
          <w:rFonts w:cstheme="minorHAnsi"/>
          <w:b/>
          <w:bCs/>
          <w:color w:val="008000"/>
          <w:sz w:val="24"/>
          <w:szCs w:val="24"/>
        </w:rPr>
        <w:t>o</w:t>
      </w:r>
      <w:r w:rsidRPr="00875CC1">
        <w:rPr>
          <w:rFonts w:cstheme="minorHAnsi"/>
          <w:b/>
          <w:bCs/>
          <w:color w:val="008000"/>
          <w:sz w:val="24"/>
          <w:szCs w:val="24"/>
        </w:rPr>
        <w:t>uha</w:t>
      </w:r>
      <w:r w:rsidR="00F806CC">
        <w:rPr>
          <w:rFonts w:cstheme="minorHAnsi"/>
          <w:b/>
          <w:bCs/>
          <w:color w:val="008000"/>
          <w:sz w:val="24"/>
          <w:szCs w:val="24"/>
        </w:rPr>
        <w:t>i</w:t>
      </w:r>
      <w:r w:rsidRPr="00875CC1">
        <w:rPr>
          <w:rFonts w:cstheme="minorHAnsi"/>
          <w:b/>
          <w:bCs/>
          <w:color w:val="008000"/>
          <w:sz w:val="24"/>
          <w:szCs w:val="24"/>
        </w:rPr>
        <w:t>te</w:t>
      </w:r>
      <w:r w:rsidR="00F806CC">
        <w:rPr>
          <w:rFonts w:cstheme="minorHAnsi"/>
          <w:b/>
          <w:bCs/>
          <w:color w:val="008000"/>
          <w:sz w:val="24"/>
          <w:szCs w:val="24"/>
        </w:rPr>
        <w:t>rais</w:t>
      </w:r>
      <w:r w:rsidRPr="00875CC1">
        <w:rPr>
          <w:rFonts w:cstheme="minorHAnsi"/>
          <w:b/>
          <w:bCs/>
          <w:color w:val="008000"/>
          <w:sz w:val="24"/>
          <w:szCs w:val="24"/>
        </w:rPr>
        <w:t xml:space="preserve"> une c</w:t>
      </w:r>
      <w:r w:rsidR="00F806CC">
        <w:rPr>
          <w:rFonts w:cstheme="minorHAnsi"/>
          <w:b/>
          <w:bCs/>
          <w:color w:val="008000"/>
          <w:sz w:val="24"/>
          <w:szCs w:val="24"/>
        </w:rPr>
        <w:t>o</w:t>
      </w:r>
      <w:r w:rsidRPr="00875CC1">
        <w:rPr>
          <w:rFonts w:cstheme="minorHAnsi"/>
          <w:b/>
          <w:bCs/>
          <w:color w:val="008000"/>
          <w:sz w:val="24"/>
          <w:szCs w:val="24"/>
        </w:rPr>
        <w:t>pie numér</w:t>
      </w:r>
      <w:r w:rsidR="00F806CC">
        <w:rPr>
          <w:rFonts w:cstheme="minorHAnsi"/>
          <w:b/>
          <w:bCs/>
          <w:color w:val="008000"/>
          <w:sz w:val="24"/>
          <w:szCs w:val="24"/>
        </w:rPr>
        <w:t>ique</w:t>
      </w:r>
      <w:r w:rsidRPr="00875CC1">
        <w:rPr>
          <w:rFonts w:cstheme="minorHAnsi"/>
          <w:b/>
          <w:bCs/>
          <w:color w:val="008000"/>
          <w:sz w:val="24"/>
          <w:szCs w:val="24"/>
        </w:rPr>
        <w:t xml:space="preserve"> du </w:t>
      </w:r>
      <w:r w:rsidR="00F806CC">
        <w:rPr>
          <w:rFonts w:cstheme="minorHAnsi"/>
          <w:b/>
          <w:bCs/>
          <w:color w:val="008000"/>
          <w:sz w:val="24"/>
          <w:szCs w:val="24"/>
        </w:rPr>
        <w:t>C</w:t>
      </w:r>
      <w:r w:rsidRPr="00875CC1">
        <w:rPr>
          <w:rFonts w:cstheme="minorHAnsi"/>
          <w:b/>
          <w:bCs/>
          <w:color w:val="008000"/>
          <w:sz w:val="24"/>
          <w:szCs w:val="24"/>
        </w:rPr>
        <w:t>R.</w:t>
      </w:r>
    </w:p>
    <w:p w:rsidR="00F806CC" w:rsidRDefault="009F2A5F" w:rsidP="009F2A5F">
      <w:pPr>
        <w:pStyle w:val="Default"/>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21022C" w:rsidRDefault="0021022C" w:rsidP="009F2A5F">
      <w:pPr>
        <w:pStyle w:val="Default"/>
        <w:jc w:val="center"/>
        <w:rPr>
          <w:rFonts w:eastAsia="Calibri" w:cs="Calibri"/>
          <w:b/>
          <w:iCs/>
          <w:color w:val="993300"/>
        </w:rPr>
      </w:pPr>
    </w:p>
    <w:p w:rsidR="0021022C" w:rsidRDefault="0021022C" w:rsidP="009F2A5F">
      <w:pPr>
        <w:pStyle w:val="Default"/>
        <w:jc w:val="center"/>
        <w:rPr>
          <w:rFonts w:eastAsia="Calibri" w:cs="Calibri"/>
          <w:b/>
          <w:iCs/>
          <w:color w:val="993300"/>
        </w:rPr>
      </w:pPr>
      <w:r>
        <w:rPr>
          <w:rFonts w:eastAsia="Calibri" w:cs="Calibri"/>
          <w:b/>
          <w:iCs/>
          <w:color w:val="993300"/>
        </w:rPr>
        <w:t>Nous n’avons pas réalisé d’autres réunions lors de la phase de développement du projet.</w:t>
      </w:r>
    </w:p>
    <w:p w:rsidR="009F2A5F" w:rsidRPr="009F2A5F" w:rsidRDefault="009F2A5F" w:rsidP="009F2A5F">
      <w:pPr>
        <w:pStyle w:val="Default"/>
        <w:rPr>
          <w:rFonts w:eastAsia="Calibri" w:cs="Calibri"/>
          <w:b/>
          <w:iCs/>
          <w:color w:val="993300"/>
        </w:rPr>
      </w:pPr>
    </w:p>
    <w:p w:rsidR="009F2A5F" w:rsidRDefault="009F2A5F" w:rsidP="009F2A5F">
      <w:pPr>
        <w:pStyle w:val="Default"/>
        <w:numPr>
          <w:ilvl w:val="0"/>
          <w:numId w:val="23"/>
        </w:numPr>
        <w:tabs>
          <w:tab w:val="left" w:pos="568"/>
          <w:tab w:val="left" w:pos="1134"/>
          <w:tab w:val="left" w:pos="1701"/>
        </w:tabs>
        <w:ind w:left="0" w:firstLine="0"/>
        <w:jc w:val="both"/>
        <w:rPr>
          <w:rFonts w:cs="Calibri"/>
          <w:b/>
          <w:bCs/>
          <w:color w:val="993300"/>
        </w:rPr>
      </w:pPr>
      <w:r w:rsidRPr="009F2A5F">
        <w:rPr>
          <w:rFonts w:cstheme="minorHAnsi"/>
          <w:b/>
          <w:bCs/>
          <w:color w:val="008000"/>
        </w:rPr>
        <w:t xml:space="preserve">Couloirs de migration. Le dossier dit : </w:t>
      </w:r>
      <w:r w:rsidRPr="009F2A5F">
        <w:rPr>
          <w:rFonts w:cstheme="minorHAnsi"/>
          <w:b/>
          <w:bCs/>
          <w:color w:val="993300"/>
        </w:rPr>
        <w:t>« </w:t>
      </w:r>
      <w:r w:rsidRPr="009F2A5F">
        <w:rPr>
          <w:rFonts w:cs="Calibri"/>
          <w:b/>
          <w:bCs/>
          <w:i/>
          <w:iCs/>
          <w:color w:val="993300"/>
        </w:rPr>
        <w:t>la ZIP est localisée à proximité direct d’un couloir de migration principal connu à l’échelle régionale.</w:t>
      </w:r>
      <w:r w:rsidRPr="009F2A5F">
        <w:rPr>
          <w:rFonts w:cs="Calibri"/>
          <w:b/>
          <w:bCs/>
          <w:color w:val="993300"/>
        </w:rPr>
        <w:t> »</w:t>
      </w:r>
      <w:r w:rsidRPr="009F2A5F">
        <w:rPr>
          <w:rFonts w:cs="Calibri"/>
          <w:b/>
          <w:bCs/>
          <w:color w:val="008000"/>
        </w:rPr>
        <w:t xml:space="preserve"> Cependant, en page 257 de la pièce n° 05 « </w:t>
      </w:r>
      <w:r w:rsidRPr="009F2A5F">
        <w:rPr>
          <w:rFonts w:cs="Calibri"/>
          <w:b/>
          <w:bCs/>
          <w:i/>
          <w:iCs/>
          <w:color w:val="008000"/>
        </w:rPr>
        <w:t>Annexe EIE</w:t>
      </w:r>
      <w:r w:rsidRPr="009F2A5F">
        <w:rPr>
          <w:rFonts w:cs="Calibri"/>
          <w:b/>
          <w:bCs/>
          <w:color w:val="008000"/>
        </w:rPr>
        <w:t> » on peut lire : </w:t>
      </w:r>
      <w:r w:rsidRPr="009F2A5F">
        <w:rPr>
          <w:rFonts w:cs="Calibri"/>
          <w:b/>
          <w:bCs/>
          <w:color w:val="993300"/>
        </w:rPr>
        <w:t xml:space="preserve">« 03 éoliennes situées au sein d’un couloir </w:t>
      </w:r>
      <w:r w:rsidRPr="009F2A5F">
        <w:rPr>
          <w:rFonts w:cs="Calibri"/>
          <w:b/>
          <w:bCs/>
          <w:color w:val="993300"/>
        </w:rPr>
        <w:lastRenderedPageBreak/>
        <w:t>principal et 03 au sein d’un couloir secondaire de migration à l’échelle régionale (CENCA, 2005) ».</w:t>
      </w:r>
    </w:p>
    <w:p w:rsidR="009F2A5F" w:rsidRDefault="009F2A5F" w:rsidP="009F2A5F">
      <w:pPr>
        <w:pStyle w:val="Default"/>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530833" w:rsidRDefault="00530833" w:rsidP="00110FCA">
      <w:pPr>
        <w:pStyle w:val="Default"/>
        <w:jc w:val="both"/>
        <w:rPr>
          <w:rFonts w:eastAsia="Calibri" w:cs="Calibri"/>
          <w:b/>
          <w:iCs/>
          <w:color w:val="993300"/>
        </w:rPr>
      </w:pPr>
    </w:p>
    <w:p w:rsidR="00B153F6" w:rsidRDefault="003601F8" w:rsidP="00110FCA">
      <w:pPr>
        <w:pStyle w:val="Default"/>
        <w:jc w:val="both"/>
        <w:rPr>
          <w:rFonts w:eastAsia="Calibri" w:cs="Calibri"/>
          <w:b/>
          <w:iCs/>
          <w:color w:val="993300"/>
        </w:rPr>
      </w:pPr>
      <w:r>
        <w:rPr>
          <w:rFonts w:eastAsia="Calibri" w:cs="Calibri"/>
          <w:b/>
          <w:iCs/>
          <w:color w:val="993300"/>
        </w:rPr>
        <w:t xml:space="preserve">La première phrase </w:t>
      </w:r>
      <w:r w:rsidR="00B153F6">
        <w:rPr>
          <w:rFonts w:eastAsia="Calibri" w:cs="Calibri"/>
          <w:b/>
          <w:iCs/>
          <w:color w:val="993300"/>
        </w:rPr>
        <w:t>issue de la pièce numéro 4 évoque le</w:t>
      </w:r>
      <w:r>
        <w:rPr>
          <w:rFonts w:eastAsia="Calibri" w:cs="Calibri"/>
          <w:b/>
          <w:iCs/>
          <w:color w:val="993300"/>
        </w:rPr>
        <w:t xml:space="preserve"> couloir de migration de l’avifaune</w:t>
      </w:r>
      <w:r w:rsidR="00110FCA">
        <w:rPr>
          <w:rFonts w:eastAsia="Calibri" w:cs="Calibri"/>
          <w:b/>
          <w:iCs/>
          <w:color w:val="993300"/>
        </w:rPr>
        <w:t xml:space="preserve">, visible sur la carte 57 page 119 : </w:t>
      </w:r>
    </w:p>
    <w:p w:rsidR="00110FCA" w:rsidRDefault="00110FCA" w:rsidP="00110FCA">
      <w:pPr>
        <w:pStyle w:val="Default"/>
        <w:jc w:val="center"/>
        <w:rPr>
          <w:rFonts w:eastAsia="Calibri" w:cs="Calibri"/>
          <w:b/>
          <w:iCs/>
          <w:color w:val="993300"/>
        </w:rPr>
      </w:pPr>
      <w:r w:rsidRPr="00110FCA">
        <w:rPr>
          <w:rFonts w:eastAsia="Calibri" w:cs="Calibri"/>
          <w:b/>
          <w:iCs/>
          <w:noProof/>
          <w:color w:val="993300"/>
        </w:rPr>
        <w:drawing>
          <wp:inline distT="0" distB="0" distL="0" distR="0">
            <wp:extent cx="3048000" cy="4475100"/>
            <wp:effectExtent l="0" t="0" r="0" b="0"/>
            <wp:docPr id="16935466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46669" name=""/>
                    <pic:cNvPicPr/>
                  </pic:nvPicPr>
                  <pic:blipFill>
                    <a:blip r:embed="rId10" cstate="print"/>
                    <a:stretch>
                      <a:fillRect/>
                    </a:stretch>
                  </pic:blipFill>
                  <pic:spPr>
                    <a:xfrm>
                      <a:off x="0" y="0"/>
                      <a:ext cx="3052855" cy="4482228"/>
                    </a:xfrm>
                    <a:prstGeom prst="rect">
                      <a:avLst/>
                    </a:prstGeom>
                  </pic:spPr>
                </pic:pic>
              </a:graphicData>
            </a:graphic>
          </wp:inline>
        </w:drawing>
      </w:r>
    </w:p>
    <w:p w:rsidR="006B53F8" w:rsidRDefault="006B53F8" w:rsidP="00110FCA">
      <w:pPr>
        <w:pStyle w:val="Default"/>
        <w:jc w:val="center"/>
        <w:rPr>
          <w:rFonts w:eastAsia="Calibri" w:cs="Calibri"/>
          <w:b/>
          <w:iCs/>
          <w:color w:val="993300"/>
        </w:rPr>
      </w:pPr>
    </w:p>
    <w:p w:rsidR="003601F8" w:rsidRDefault="00B153F6" w:rsidP="00110FCA">
      <w:pPr>
        <w:pStyle w:val="Default"/>
        <w:jc w:val="both"/>
        <w:rPr>
          <w:rFonts w:eastAsia="Calibri" w:cs="Calibri"/>
          <w:b/>
          <w:iCs/>
          <w:color w:val="993300"/>
        </w:rPr>
      </w:pPr>
      <w:r>
        <w:rPr>
          <w:rFonts w:eastAsia="Calibri" w:cs="Calibri"/>
          <w:b/>
          <w:iCs/>
          <w:color w:val="993300"/>
        </w:rPr>
        <w:t>L</w:t>
      </w:r>
      <w:r w:rsidR="003601F8">
        <w:rPr>
          <w:rFonts w:eastAsia="Calibri" w:cs="Calibri"/>
          <w:b/>
          <w:iCs/>
          <w:color w:val="993300"/>
        </w:rPr>
        <w:t>a seconde</w:t>
      </w:r>
      <w:r w:rsidR="00110FCA">
        <w:rPr>
          <w:rFonts w:eastAsia="Calibri" w:cs="Calibri"/>
          <w:b/>
          <w:iCs/>
          <w:color w:val="993300"/>
        </w:rPr>
        <w:t xml:space="preserve"> phrase issue de la pièce 5 évoque le</w:t>
      </w:r>
      <w:r w:rsidR="003601F8">
        <w:rPr>
          <w:rFonts w:eastAsia="Calibri" w:cs="Calibri"/>
          <w:b/>
          <w:iCs/>
          <w:color w:val="993300"/>
        </w:rPr>
        <w:t xml:space="preserve"> couloir de migration des chiroptères</w:t>
      </w:r>
      <w:r w:rsidR="00110FCA">
        <w:rPr>
          <w:rFonts w:eastAsia="Calibri" w:cs="Calibri"/>
          <w:b/>
          <w:iCs/>
          <w:color w:val="993300"/>
        </w:rPr>
        <w:t>, on retrouve en page 153 de cette pièce la carte suivante :</w:t>
      </w:r>
    </w:p>
    <w:p w:rsidR="00110FCA" w:rsidRPr="002F1834" w:rsidRDefault="00110FCA" w:rsidP="009F2A5F">
      <w:pPr>
        <w:pStyle w:val="Default"/>
        <w:jc w:val="center"/>
        <w:rPr>
          <w:rFonts w:eastAsia="Calibri" w:cs="Calibri"/>
          <w:b/>
          <w:iCs/>
          <w:color w:val="993300"/>
        </w:rPr>
      </w:pPr>
      <w:r w:rsidRPr="00110FCA">
        <w:rPr>
          <w:rFonts w:eastAsia="Calibri" w:cs="Calibri"/>
          <w:b/>
          <w:iCs/>
          <w:noProof/>
          <w:color w:val="993300"/>
        </w:rPr>
        <w:lastRenderedPageBreak/>
        <w:drawing>
          <wp:inline distT="0" distB="0" distL="0" distR="0">
            <wp:extent cx="2902099" cy="4083260"/>
            <wp:effectExtent l="0" t="0" r="0" b="0"/>
            <wp:docPr id="13715668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566867" name=""/>
                    <pic:cNvPicPr/>
                  </pic:nvPicPr>
                  <pic:blipFill>
                    <a:blip r:embed="rId11" cstate="print"/>
                    <a:stretch>
                      <a:fillRect/>
                    </a:stretch>
                  </pic:blipFill>
                  <pic:spPr>
                    <a:xfrm>
                      <a:off x="0" y="0"/>
                      <a:ext cx="2902099" cy="4083260"/>
                    </a:xfrm>
                    <a:prstGeom prst="rect">
                      <a:avLst/>
                    </a:prstGeom>
                  </pic:spPr>
                </pic:pic>
              </a:graphicData>
            </a:graphic>
          </wp:inline>
        </w:drawing>
      </w:r>
    </w:p>
    <w:p w:rsidR="009F2A5F" w:rsidRPr="009F2A5F" w:rsidRDefault="009F2A5F" w:rsidP="009F2A5F">
      <w:pPr>
        <w:pStyle w:val="Default"/>
        <w:tabs>
          <w:tab w:val="left" w:pos="568"/>
          <w:tab w:val="left" w:pos="1134"/>
          <w:tab w:val="left" w:pos="1701"/>
        </w:tabs>
        <w:jc w:val="both"/>
        <w:rPr>
          <w:rFonts w:cs="Calibri"/>
          <w:b/>
          <w:bCs/>
          <w:color w:val="993300"/>
        </w:rPr>
      </w:pPr>
    </w:p>
    <w:p w:rsidR="00F00203" w:rsidRPr="00AC695C" w:rsidRDefault="00F00203" w:rsidP="00F00203">
      <w:pPr>
        <w:pStyle w:val="Paragraphedeliste"/>
        <w:numPr>
          <w:ilvl w:val="0"/>
          <w:numId w:val="23"/>
        </w:numPr>
        <w:tabs>
          <w:tab w:val="left" w:pos="709"/>
        </w:tabs>
        <w:ind w:left="0" w:firstLine="0"/>
        <w:jc w:val="both"/>
        <w:rPr>
          <w:rFonts w:cstheme="minorHAnsi"/>
          <w:b/>
          <w:bCs/>
          <w:color w:val="008000"/>
          <w:sz w:val="24"/>
          <w:szCs w:val="24"/>
        </w:rPr>
      </w:pPr>
      <w:r w:rsidRPr="00AC695C">
        <w:rPr>
          <w:rFonts w:ascii="Calibri" w:hAnsi="Calibri"/>
          <w:b/>
          <w:color w:val="008000"/>
          <w:sz w:val="24"/>
          <w:szCs w:val="24"/>
        </w:rPr>
        <w:t xml:space="preserve">Le dossier n° O </w:t>
      </w:r>
      <w:r>
        <w:rPr>
          <w:rFonts w:ascii="Calibri" w:hAnsi="Calibri"/>
          <w:b/>
          <w:color w:val="008000"/>
          <w:sz w:val="24"/>
          <w:szCs w:val="24"/>
        </w:rPr>
        <w:t>« </w:t>
      </w:r>
      <w:r w:rsidRPr="00AC695C">
        <w:rPr>
          <w:rFonts w:ascii="Calibri" w:hAnsi="Calibri"/>
          <w:b/>
          <w:i/>
          <w:iCs/>
          <w:color w:val="008000"/>
          <w:sz w:val="24"/>
          <w:szCs w:val="24"/>
        </w:rPr>
        <w:t>Localisation du projet</w:t>
      </w:r>
      <w:r w:rsidRPr="00AC695C">
        <w:rPr>
          <w:rFonts w:ascii="Calibri" w:hAnsi="Calibri"/>
          <w:b/>
          <w:color w:val="008000"/>
          <w:sz w:val="24"/>
          <w:szCs w:val="24"/>
        </w:rPr>
        <w:t> » est illisible</w:t>
      </w:r>
      <w:r w:rsidRPr="00AC695C">
        <w:rPr>
          <w:rFonts w:cstheme="minorHAnsi"/>
          <w:b/>
          <w:bCs/>
          <w:color w:val="008000"/>
          <w:sz w:val="24"/>
          <w:szCs w:val="24"/>
        </w:rPr>
        <w:t>.</w:t>
      </w:r>
    </w:p>
    <w:p w:rsidR="00F00203" w:rsidRPr="002F1834" w:rsidRDefault="00F00203" w:rsidP="00F00203">
      <w:pPr>
        <w:pStyle w:val="Default"/>
        <w:jc w:val="center"/>
        <w:rPr>
          <w:rFonts w:eastAsia="Calibri" w:cs="Calibri"/>
          <w:b/>
          <w:iCs/>
          <w:color w:val="993300"/>
        </w:rPr>
      </w:pPr>
      <w:r w:rsidRPr="002F1834">
        <w:rPr>
          <w:rFonts w:eastAsia="Calibri" w:cs="Calibri"/>
          <w:b/>
          <w:iCs/>
          <w:color w:val="993300"/>
        </w:rPr>
        <w:t>R</w:t>
      </w:r>
      <w:r>
        <w:rPr>
          <w:rFonts w:eastAsia="Calibri" w:cs="Calibri"/>
          <w:b/>
          <w:iCs/>
          <w:color w:val="993300"/>
        </w:rPr>
        <w:t>É</w:t>
      </w:r>
      <w:r w:rsidRPr="002F1834">
        <w:rPr>
          <w:rFonts w:eastAsia="Calibri" w:cs="Calibri"/>
          <w:b/>
          <w:iCs/>
          <w:color w:val="993300"/>
        </w:rPr>
        <w:t>PONSE DU PORTEUR DE PROJET</w:t>
      </w:r>
    </w:p>
    <w:p w:rsidR="00F806CC" w:rsidRPr="00A6496C" w:rsidRDefault="00A6496C" w:rsidP="00F00203">
      <w:pPr>
        <w:pStyle w:val="Paragraphedeliste"/>
        <w:ind w:left="0"/>
        <w:rPr>
          <w:rFonts w:cstheme="minorHAnsi"/>
          <w:b/>
          <w:bCs/>
          <w:color w:val="993300"/>
          <w:sz w:val="24"/>
          <w:szCs w:val="24"/>
        </w:rPr>
      </w:pPr>
      <w:r w:rsidRPr="00A6496C">
        <w:rPr>
          <w:rFonts w:cstheme="minorHAnsi"/>
          <w:b/>
          <w:bCs/>
          <w:color w:val="993300"/>
          <w:sz w:val="24"/>
          <w:szCs w:val="24"/>
        </w:rPr>
        <w:t>Vu. Pas utile.</w:t>
      </w:r>
    </w:p>
    <w:p w:rsidR="008A5E8D" w:rsidRPr="008A5E8D" w:rsidRDefault="008A5E8D" w:rsidP="008A5E8D">
      <w:pPr>
        <w:pStyle w:val="Paragraphedeliste"/>
        <w:rPr>
          <w:rFonts w:cstheme="minorHAnsi"/>
          <w:b/>
          <w:bCs/>
          <w:color w:val="008000"/>
          <w:sz w:val="24"/>
          <w:szCs w:val="24"/>
        </w:rPr>
      </w:pPr>
    </w:p>
    <w:p w:rsidR="008A5E8D" w:rsidRPr="006B7F0C" w:rsidRDefault="008A5E8D" w:rsidP="008A5E8D">
      <w:pPr>
        <w:pStyle w:val="Paragraphedeliste"/>
        <w:tabs>
          <w:tab w:val="left" w:pos="709"/>
        </w:tabs>
        <w:ind w:left="0"/>
        <w:jc w:val="center"/>
        <w:rPr>
          <w:rFonts w:cstheme="minorHAnsi"/>
          <w:b/>
          <w:bCs/>
          <w:color w:val="008000"/>
          <w:sz w:val="24"/>
          <w:szCs w:val="24"/>
        </w:rPr>
      </w:pPr>
      <w:r>
        <w:rPr>
          <w:rFonts w:cstheme="minorHAnsi"/>
          <w:b/>
          <w:bCs/>
          <w:color w:val="008000"/>
          <w:sz w:val="24"/>
          <w:szCs w:val="24"/>
        </w:rPr>
        <w:t>***</w:t>
      </w:r>
    </w:p>
    <w:sectPr w:rsidR="008A5E8D" w:rsidRPr="006B7F0C" w:rsidSect="00364549">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F48" w:rsidRDefault="004A4F48" w:rsidP="00B73B88">
      <w:pPr>
        <w:spacing w:after="0" w:line="240" w:lineRule="auto"/>
      </w:pPr>
      <w:r>
        <w:separator/>
      </w:r>
    </w:p>
  </w:endnote>
  <w:endnote w:type="continuationSeparator" w:id="0">
    <w:p w:rsidR="004A4F48" w:rsidRDefault="004A4F48" w:rsidP="00B73B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3368"/>
      <w:docPartObj>
        <w:docPartGallery w:val="Page Numbers (Bottom of Page)"/>
        <w:docPartUnique/>
      </w:docPartObj>
    </w:sdtPr>
    <w:sdtContent>
      <w:p w:rsidR="00C22D4D" w:rsidRDefault="00B21778">
        <w:pPr>
          <w:pStyle w:val="Pieddepage"/>
          <w:jc w:val="center"/>
        </w:pPr>
        <w:r>
          <w:fldChar w:fldCharType="begin"/>
        </w:r>
        <w:r w:rsidR="00937A43">
          <w:instrText xml:space="preserve"> PAGE   \* MERGEFORMAT </w:instrText>
        </w:r>
        <w:r>
          <w:fldChar w:fldCharType="separate"/>
        </w:r>
        <w:r w:rsidR="008E2761">
          <w:rPr>
            <w:noProof/>
          </w:rPr>
          <w:t>10</w:t>
        </w:r>
        <w:r>
          <w:rPr>
            <w:noProof/>
          </w:rPr>
          <w:fldChar w:fldCharType="end"/>
        </w:r>
      </w:p>
    </w:sdtContent>
  </w:sdt>
  <w:p w:rsidR="00C22D4D" w:rsidRDefault="00C22D4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F48" w:rsidRDefault="004A4F48" w:rsidP="00B73B88">
      <w:pPr>
        <w:spacing w:after="0" w:line="240" w:lineRule="auto"/>
      </w:pPr>
      <w:r>
        <w:separator/>
      </w:r>
    </w:p>
  </w:footnote>
  <w:footnote w:type="continuationSeparator" w:id="0">
    <w:p w:rsidR="004A4F48" w:rsidRDefault="004A4F48" w:rsidP="00B73B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A2029"/>
    <w:multiLevelType w:val="hybridMultilevel"/>
    <w:tmpl w:val="915E5426"/>
    <w:lvl w:ilvl="0" w:tplc="D5608436">
      <w:start w:val="1"/>
      <w:numFmt w:val="bullet"/>
      <w:lvlText w:val="-"/>
      <w:lvlJc w:val="left"/>
      <w:pPr>
        <w:tabs>
          <w:tab w:val="num" w:pos="786"/>
        </w:tabs>
        <w:ind w:left="786" w:hanging="360"/>
      </w:pPr>
      <w:rPr>
        <w:rFonts w:ascii="Times New Roman" w:eastAsia="Times New Roman" w:hAnsi="Times New Roman" w:cs="Times New Roman" w:hint="default"/>
      </w:rPr>
    </w:lvl>
    <w:lvl w:ilvl="1" w:tplc="040C000B">
      <w:start w:val="1"/>
      <w:numFmt w:val="bullet"/>
      <w:lvlText w:val=""/>
      <w:lvlJc w:val="left"/>
      <w:pPr>
        <w:tabs>
          <w:tab w:val="num" w:pos="1506"/>
        </w:tabs>
        <w:ind w:left="1506" w:hanging="360"/>
      </w:pPr>
      <w:rPr>
        <w:rFonts w:ascii="Wingdings" w:hAnsi="Wingdings" w:hint="default"/>
      </w:rPr>
    </w:lvl>
    <w:lvl w:ilvl="2" w:tplc="040C0005">
      <w:start w:val="1"/>
      <w:numFmt w:val="bullet"/>
      <w:lvlText w:val=""/>
      <w:lvlJc w:val="left"/>
      <w:pPr>
        <w:tabs>
          <w:tab w:val="num" w:pos="2226"/>
        </w:tabs>
        <w:ind w:left="2226" w:hanging="360"/>
      </w:pPr>
      <w:rPr>
        <w:rFonts w:ascii="Wingdings" w:hAnsi="Wingdings" w:hint="default"/>
      </w:rPr>
    </w:lvl>
    <w:lvl w:ilvl="3" w:tplc="040C0001">
      <w:start w:val="1"/>
      <w:numFmt w:val="bullet"/>
      <w:lvlText w:val=""/>
      <w:lvlJc w:val="left"/>
      <w:pPr>
        <w:tabs>
          <w:tab w:val="num" w:pos="2946"/>
        </w:tabs>
        <w:ind w:left="2946" w:hanging="360"/>
      </w:pPr>
      <w:rPr>
        <w:rFonts w:ascii="Symbol" w:hAnsi="Symbol" w:hint="default"/>
      </w:rPr>
    </w:lvl>
    <w:lvl w:ilvl="4" w:tplc="040C0003">
      <w:start w:val="1"/>
      <w:numFmt w:val="bullet"/>
      <w:lvlText w:val="o"/>
      <w:lvlJc w:val="left"/>
      <w:pPr>
        <w:tabs>
          <w:tab w:val="num" w:pos="3666"/>
        </w:tabs>
        <w:ind w:left="3666" w:hanging="360"/>
      </w:pPr>
      <w:rPr>
        <w:rFonts w:ascii="Courier New" w:hAnsi="Courier New" w:hint="default"/>
      </w:rPr>
    </w:lvl>
    <w:lvl w:ilvl="5" w:tplc="040C0005">
      <w:start w:val="1"/>
      <w:numFmt w:val="bullet"/>
      <w:lvlText w:val=""/>
      <w:lvlJc w:val="left"/>
      <w:pPr>
        <w:tabs>
          <w:tab w:val="num" w:pos="4386"/>
        </w:tabs>
        <w:ind w:left="4386" w:hanging="360"/>
      </w:pPr>
      <w:rPr>
        <w:rFonts w:ascii="Wingdings" w:hAnsi="Wingdings" w:hint="default"/>
      </w:rPr>
    </w:lvl>
    <w:lvl w:ilvl="6" w:tplc="040C0001">
      <w:start w:val="1"/>
      <w:numFmt w:val="bullet"/>
      <w:lvlText w:val=""/>
      <w:lvlJc w:val="left"/>
      <w:pPr>
        <w:tabs>
          <w:tab w:val="num" w:pos="5106"/>
        </w:tabs>
        <w:ind w:left="5106" w:hanging="360"/>
      </w:pPr>
      <w:rPr>
        <w:rFonts w:ascii="Symbol" w:hAnsi="Symbol" w:hint="default"/>
      </w:rPr>
    </w:lvl>
    <w:lvl w:ilvl="7" w:tplc="040C0003">
      <w:start w:val="1"/>
      <w:numFmt w:val="bullet"/>
      <w:lvlText w:val="o"/>
      <w:lvlJc w:val="left"/>
      <w:pPr>
        <w:tabs>
          <w:tab w:val="num" w:pos="5826"/>
        </w:tabs>
        <w:ind w:left="5826" w:hanging="360"/>
      </w:pPr>
      <w:rPr>
        <w:rFonts w:ascii="Courier New" w:hAnsi="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1">
    <w:nsid w:val="142F7D6F"/>
    <w:multiLevelType w:val="hybridMultilevel"/>
    <w:tmpl w:val="4434F14C"/>
    <w:lvl w:ilvl="0" w:tplc="CABC3174">
      <w:start w:val="11"/>
      <w:numFmt w:val="bullet"/>
      <w:lvlText w:val="-"/>
      <w:lvlJc w:val="left"/>
      <w:pPr>
        <w:ind w:left="1287" w:hanging="360"/>
      </w:pPr>
      <w:rPr>
        <w:rFonts w:ascii="Times New Roman" w:eastAsia="Times New Roman" w:hAnsi="Times New Roman" w:cs="Times New Roman" w:hint="default"/>
      </w:rPr>
    </w:lvl>
    <w:lvl w:ilvl="1" w:tplc="040C0003">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start w:val="1"/>
      <w:numFmt w:val="bullet"/>
      <w:lvlText w:val=""/>
      <w:lvlJc w:val="left"/>
      <w:pPr>
        <w:ind w:left="3447" w:hanging="360"/>
      </w:pPr>
      <w:rPr>
        <w:rFonts w:ascii="Symbol" w:hAnsi="Symbol" w:hint="default"/>
      </w:rPr>
    </w:lvl>
    <w:lvl w:ilvl="4" w:tplc="040C0003">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447171B"/>
    <w:multiLevelType w:val="hybridMultilevel"/>
    <w:tmpl w:val="25A46A6A"/>
    <w:lvl w:ilvl="0" w:tplc="C710308E">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D56B7A"/>
    <w:multiLevelType w:val="hybridMultilevel"/>
    <w:tmpl w:val="74AEAD3C"/>
    <w:lvl w:ilvl="0" w:tplc="739EF526">
      <w:start w:val="2"/>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00E7210"/>
    <w:multiLevelType w:val="hybridMultilevel"/>
    <w:tmpl w:val="F966711E"/>
    <w:lvl w:ilvl="0" w:tplc="E6C8401C">
      <w:start w:val="5"/>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29921091"/>
    <w:multiLevelType w:val="hybridMultilevel"/>
    <w:tmpl w:val="D08AFE20"/>
    <w:lvl w:ilvl="0" w:tplc="FCC2474E">
      <w:start w:val="550"/>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A5656AF"/>
    <w:multiLevelType w:val="hybridMultilevel"/>
    <w:tmpl w:val="7AE2A224"/>
    <w:lvl w:ilvl="0" w:tplc="7F02EEDA">
      <w:start w:val="2"/>
      <w:numFmt w:val="bullet"/>
      <w:lvlText w:val="-"/>
      <w:lvlJc w:val="left"/>
      <w:pPr>
        <w:ind w:left="144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2BA33683"/>
    <w:multiLevelType w:val="hybridMultilevel"/>
    <w:tmpl w:val="4972F10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C37704A"/>
    <w:multiLevelType w:val="multilevel"/>
    <w:tmpl w:val="1136C7A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nsid w:val="356E7B42"/>
    <w:multiLevelType w:val="hybridMultilevel"/>
    <w:tmpl w:val="EA683B3A"/>
    <w:lvl w:ilvl="0" w:tplc="7F02EEDA">
      <w:start w:val="2"/>
      <w:numFmt w:val="bullet"/>
      <w:lvlText w:val="-"/>
      <w:lvlJc w:val="left"/>
      <w:pPr>
        <w:ind w:left="1211" w:hanging="360"/>
      </w:pPr>
      <w:rPr>
        <w:rFonts w:ascii="Calibri" w:eastAsia="Times New Roman" w:hAnsi="Calibri" w:cs="Calibri"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0">
    <w:nsid w:val="3B3B0FD8"/>
    <w:multiLevelType w:val="multilevel"/>
    <w:tmpl w:val="EDB4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0CB7CA2"/>
    <w:multiLevelType w:val="multilevel"/>
    <w:tmpl w:val="36F2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569193F"/>
    <w:multiLevelType w:val="hybridMultilevel"/>
    <w:tmpl w:val="6554D3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99C2B11"/>
    <w:multiLevelType w:val="hybridMultilevel"/>
    <w:tmpl w:val="9E4A03FA"/>
    <w:lvl w:ilvl="0" w:tplc="040C0001">
      <w:start w:val="1"/>
      <w:numFmt w:val="bullet"/>
      <w:lvlText w:val="-"/>
      <w:lvlJc w:val="left"/>
      <w:pPr>
        <w:ind w:left="720" w:hanging="360"/>
      </w:pPr>
      <w:rPr>
        <w:rFonts w:ascii="Calibri" w:eastAsia="Times New Roman" w:hAnsi="Calibri" w:cs="Times New Roman"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F928F804">
      <w:numFmt w:val="bullet"/>
      <w:lvlText w:val=""/>
      <w:lvlJc w:val="left"/>
      <w:pPr>
        <w:ind w:left="2880" w:hanging="360"/>
      </w:pPr>
      <w:rPr>
        <w:rFonts w:ascii="Wingdings" w:eastAsia="Times New Roman" w:hAnsi="Wingdings" w:cs="Times New Roman"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AC82325"/>
    <w:multiLevelType w:val="hybridMultilevel"/>
    <w:tmpl w:val="101EB7CE"/>
    <w:lvl w:ilvl="0" w:tplc="040C000F">
      <w:start w:val="1"/>
      <w:numFmt w:val="bullet"/>
      <w:lvlText w:val=""/>
      <w:lvlJc w:val="left"/>
      <w:pPr>
        <w:tabs>
          <w:tab w:val="num" w:pos="1080"/>
        </w:tabs>
        <w:ind w:left="1080" w:hanging="360"/>
      </w:pPr>
      <w:rPr>
        <w:rFonts w:ascii="Wingdings" w:hAnsi="Wingdings" w:hint="default"/>
        <w:sz w:val="16"/>
      </w:rPr>
    </w:lvl>
    <w:lvl w:ilvl="1" w:tplc="040C0019">
      <w:numFmt w:val="bullet"/>
      <w:lvlText w:val="-"/>
      <w:lvlJc w:val="left"/>
      <w:pPr>
        <w:tabs>
          <w:tab w:val="num" w:pos="1800"/>
        </w:tabs>
        <w:ind w:left="1800" w:hanging="360"/>
      </w:pPr>
      <w:rPr>
        <w:rFonts w:ascii="Times New Roman" w:eastAsia="Times New Roman" w:hAnsi="Times New Roman" w:cs="Times New Roman" w:hint="default"/>
      </w:rPr>
    </w:lvl>
    <w:lvl w:ilvl="2" w:tplc="040C001B">
      <w:start w:val="1"/>
      <w:numFmt w:val="bullet"/>
      <w:lvlText w:val=""/>
      <w:lvlJc w:val="left"/>
      <w:pPr>
        <w:tabs>
          <w:tab w:val="num" w:pos="2520"/>
        </w:tabs>
        <w:ind w:left="2520" w:hanging="360"/>
      </w:pPr>
      <w:rPr>
        <w:rFonts w:ascii="Symbol" w:hAnsi="Symbol" w:hint="default"/>
      </w:rPr>
    </w:lvl>
    <w:lvl w:ilvl="3" w:tplc="040C000F">
      <w:start w:val="1"/>
      <w:numFmt w:val="bullet"/>
      <w:lvlText w:val=""/>
      <w:lvlJc w:val="left"/>
      <w:pPr>
        <w:ind w:left="1212" w:hanging="360"/>
      </w:pPr>
      <w:rPr>
        <w:rFonts w:ascii="Wingdings" w:eastAsia="Times New Roman" w:hAnsi="Wingdings" w:cs="Times New Roman" w:hint="default"/>
      </w:rPr>
    </w:lvl>
    <w:lvl w:ilvl="4" w:tplc="040C0019">
      <w:start w:val="1"/>
      <w:numFmt w:val="bullet"/>
      <w:lvlText w:val="o"/>
      <w:lvlJc w:val="left"/>
      <w:pPr>
        <w:tabs>
          <w:tab w:val="num" w:pos="3960"/>
        </w:tabs>
        <w:ind w:left="3960" w:hanging="360"/>
      </w:pPr>
      <w:rPr>
        <w:rFonts w:ascii="Courier New" w:hAnsi="Courier New" w:hint="default"/>
      </w:rPr>
    </w:lvl>
    <w:lvl w:ilvl="5" w:tplc="040C001B">
      <w:start w:val="1"/>
      <w:numFmt w:val="bullet"/>
      <w:lvlText w:val=""/>
      <w:lvlJc w:val="left"/>
      <w:pPr>
        <w:tabs>
          <w:tab w:val="num" w:pos="4680"/>
        </w:tabs>
        <w:ind w:left="4680" w:hanging="360"/>
      </w:pPr>
      <w:rPr>
        <w:rFonts w:ascii="Wingdings" w:hAnsi="Wingdings" w:hint="default"/>
      </w:rPr>
    </w:lvl>
    <w:lvl w:ilvl="6" w:tplc="040C000F">
      <w:start w:val="1"/>
      <w:numFmt w:val="bullet"/>
      <w:lvlText w:val=""/>
      <w:lvlJc w:val="left"/>
      <w:pPr>
        <w:tabs>
          <w:tab w:val="num" w:pos="5400"/>
        </w:tabs>
        <w:ind w:left="5400" w:hanging="360"/>
      </w:pPr>
      <w:rPr>
        <w:rFonts w:ascii="Symbol" w:hAnsi="Symbol" w:hint="default"/>
      </w:rPr>
    </w:lvl>
    <w:lvl w:ilvl="7" w:tplc="040C0019">
      <w:start w:val="1"/>
      <w:numFmt w:val="bullet"/>
      <w:lvlText w:val="o"/>
      <w:lvlJc w:val="left"/>
      <w:pPr>
        <w:tabs>
          <w:tab w:val="num" w:pos="6120"/>
        </w:tabs>
        <w:ind w:left="6120" w:hanging="360"/>
      </w:pPr>
      <w:rPr>
        <w:rFonts w:ascii="Courier New" w:hAnsi="Courier New" w:hint="default"/>
      </w:rPr>
    </w:lvl>
    <w:lvl w:ilvl="8" w:tplc="040C001B">
      <w:start w:val="1"/>
      <w:numFmt w:val="bullet"/>
      <w:lvlText w:val=""/>
      <w:lvlJc w:val="left"/>
      <w:pPr>
        <w:tabs>
          <w:tab w:val="num" w:pos="6840"/>
        </w:tabs>
        <w:ind w:left="6840" w:hanging="360"/>
      </w:pPr>
      <w:rPr>
        <w:rFonts w:ascii="Wingdings" w:hAnsi="Wingdings" w:hint="default"/>
      </w:rPr>
    </w:lvl>
  </w:abstractNum>
  <w:abstractNum w:abstractNumId="15">
    <w:nsid w:val="4D394FFE"/>
    <w:multiLevelType w:val="hybridMultilevel"/>
    <w:tmpl w:val="BB8C8F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4EAC5DEB"/>
    <w:multiLevelType w:val="hybridMultilevel"/>
    <w:tmpl w:val="702EED0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3E40DF8"/>
    <w:multiLevelType w:val="hybridMultilevel"/>
    <w:tmpl w:val="DC7ABAE8"/>
    <w:lvl w:ilvl="0" w:tplc="BDD6341E">
      <w:start w:val="9"/>
      <w:numFmt w:val="bullet"/>
      <w:lvlText w:val=""/>
      <w:lvlJc w:val="left"/>
      <w:pPr>
        <w:ind w:left="3763" w:hanging="360"/>
      </w:pPr>
      <w:rPr>
        <w:rFonts w:ascii="Wingdings" w:eastAsia="Times New Roman" w:hAnsi="Wingdings" w:cs="Times New Roman" w:hint="default"/>
      </w:rPr>
    </w:lvl>
    <w:lvl w:ilvl="1" w:tplc="040C0003" w:tentative="1">
      <w:start w:val="1"/>
      <w:numFmt w:val="bullet"/>
      <w:lvlText w:val="o"/>
      <w:lvlJc w:val="left"/>
      <w:pPr>
        <w:ind w:left="2999" w:hanging="360"/>
      </w:pPr>
      <w:rPr>
        <w:rFonts w:ascii="Courier New" w:hAnsi="Courier New" w:cs="Courier New" w:hint="default"/>
      </w:rPr>
    </w:lvl>
    <w:lvl w:ilvl="2" w:tplc="040C0005" w:tentative="1">
      <w:start w:val="1"/>
      <w:numFmt w:val="bullet"/>
      <w:lvlText w:val=""/>
      <w:lvlJc w:val="left"/>
      <w:pPr>
        <w:ind w:left="3719" w:hanging="360"/>
      </w:pPr>
      <w:rPr>
        <w:rFonts w:ascii="Wingdings" w:hAnsi="Wingdings" w:hint="default"/>
      </w:rPr>
    </w:lvl>
    <w:lvl w:ilvl="3" w:tplc="040C0001">
      <w:start w:val="1"/>
      <w:numFmt w:val="bullet"/>
      <w:lvlText w:val=""/>
      <w:lvlJc w:val="left"/>
      <w:pPr>
        <w:ind w:left="4439" w:hanging="360"/>
      </w:pPr>
      <w:rPr>
        <w:rFonts w:ascii="Symbol" w:hAnsi="Symbol" w:hint="default"/>
      </w:rPr>
    </w:lvl>
    <w:lvl w:ilvl="4" w:tplc="040C0003" w:tentative="1">
      <w:start w:val="1"/>
      <w:numFmt w:val="bullet"/>
      <w:lvlText w:val="o"/>
      <w:lvlJc w:val="left"/>
      <w:pPr>
        <w:ind w:left="5159" w:hanging="360"/>
      </w:pPr>
      <w:rPr>
        <w:rFonts w:ascii="Courier New" w:hAnsi="Courier New" w:cs="Courier New" w:hint="default"/>
      </w:rPr>
    </w:lvl>
    <w:lvl w:ilvl="5" w:tplc="040C0005" w:tentative="1">
      <w:start w:val="1"/>
      <w:numFmt w:val="bullet"/>
      <w:lvlText w:val=""/>
      <w:lvlJc w:val="left"/>
      <w:pPr>
        <w:ind w:left="5879" w:hanging="360"/>
      </w:pPr>
      <w:rPr>
        <w:rFonts w:ascii="Wingdings" w:hAnsi="Wingdings" w:hint="default"/>
      </w:rPr>
    </w:lvl>
    <w:lvl w:ilvl="6" w:tplc="040C0001" w:tentative="1">
      <w:start w:val="1"/>
      <w:numFmt w:val="bullet"/>
      <w:lvlText w:val=""/>
      <w:lvlJc w:val="left"/>
      <w:pPr>
        <w:ind w:left="6599" w:hanging="360"/>
      </w:pPr>
      <w:rPr>
        <w:rFonts w:ascii="Symbol" w:hAnsi="Symbol" w:hint="default"/>
      </w:rPr>
    </w:lvl>
    <w:lvl w:ilvl="7" w:tplc="040C0003" w:tentative="1">
      <w:start w:val="1"/>
      <w:numFmt w:val="bullet"/>
      <w:lvlText w:val="o"/>
      <w:lvlJc w:val="left"/>
      <w:pPr>
        <w:ind w:left="7319" w:hanging="360"/>
      </w:pPr>
      <w:rPr>
        <w:rFonts w:ascii="Courier New" w:hAnsi="Courier New" w:cs="Courier New" w:hint="default"/>
      </w:rPr>
    </w:lvl>
    <w:lvl w:ilvl="8" w:tplc="040C0005" w:tentative="1">
      <w:start w:val="1"/>
      <w:numFmt w:val="bullet"/>
      <w:lvlText w:val=""/>
      <w:lvlJc w:val="left"/>
      <w:pPr>
        <w:ind w:left="8039" w:hanging="360"/>
      </w:pPr>
      <w:rPr>
        <w:rFonts w:ascii="Wingdings" w:hAnsi="Wingdings" w:hint="default"/>
      </w:rPr>
    </w:lvl>
  </w:abstractNum>
  <w:abstractNum w:abstractNumId="18">
    <w:nsid w:val="5C8F31EC"/>
    <w:multiLevelType w:val="hybridMultilevel"/>
    <w:tmpl w:val="8CA069EE"/>
    <w:lvl w:ilvl="0" w:tplc="F8B25B4A">
      <w:start w:val="1"/>
      <w:numFmt w:val="decimal"/>
      <w:lvlText w:val="%1)"/>
      <w:lvlJc w:val="left"/>
      <w:pPr>
        <w:ind w:left="720" w:hanging="360"/>
      </w:pPr>
      <w:rPr>
        <w:rFonts w:hint="default"/>
        <w:color w:val="auto"/>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065587A"/>
    <w:multiLevelType w:val="hybridMultilevel"/>
    <w:tmpl w:val="BB8C8F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75F7241"/>
    <w:multiLevelType w:val="hybridMultilevel"/>
    <w:tmpl w:val="5366D310"/>
    <w:lvl w:ilvl="0" w:tplc="B1EE8184">
      <w:start w:val="1"/>
      <w:numFmt w:val="bullet"/>
      <w:pStyle w:val="Retraitnonnumrot"/>
      <w:lvlText w:val=""/>
      <w:lvlJc w:val="left"/>
      <w:pPr>
        <w:ind w:left="643" w:hanging="360"/>
      </w:pPr>
      <w:rPr>
        <w:rFonts w:ascii="Symbol" w:hAnsi="Symbol" w:hint="default"/>
      </w:rPr>
    </w:lvl>
    <w:lvl w:ilvl="1" w:tplc="040C0003">
      <w:start w:val="1"/>
      <w:numFmt w:val="bullet"/>
      <w:lvlText w:val="o"/>
      <w:lvlJc w:val="left"/>
      <w:pPr>
        <w:ind w:left="1363" w:hanging="360"/>
      </w:pPr>
      <w:rPr>
        <w:rFonts w:ascii="Courier New" w:hAnsi="Courier New" w:cs="Courier New" w:hint="default"/>
      </w:rPr>
    </w:lvl>
    <w:lvl w:ilvl="2" w:tplc="040C0005">
      <w:start w:val="1"/>
      <w:numFmt w:val="bullet"/>
      <w:lvlText w:val=""/>
      <w:lvlJc w:val="left"/>
      <w:pPr>
        <w:ind w:left="2083" w:hanging="360"/>
      </w:pPr>
      <w:rPr>
        <w:rFonts w:ascii="Wingdings" w:hAnsi="Wingdings" w:hint="default"/>
      </w:rPr>
    </w:lvl>
    <w:lvl w:ilvl="3" w:tplc="040C000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21">
    <w:nsid w:val="677837EA"/>
    <w:multiLevelType w:val="hybridMultilevel"/>
    <w:tmpl w:val="A03478E4"/>
    <w:lvl w:ilvl="0" w:tplc="8A229DD6">
      <w:start w:val="16"/>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nsid w:val="678077E8"/>
    <w:multiLevelType w:val="hybridMultilevel"/>
    <w:tmpl w:val="D49A9F5A"/>
    <w:lvl w:ilvl="0" w:tplc="040C000B">
      <w:start w:val="1"/>
      <w:numFmt w:val="bullet"/>
      <w:lvlText w:val=""/>
      <w:lvlJc w:val="left"/>
      <w:pPr>
        <w:ind w:left="720" w:hanging="360"/>
      </w:pPr>
      <w:rPr>
        <w:rFonts w:ascii="Wingdings" w:eastAsia="Times New Roman" w:hAnsi="Wingding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CBF30B4"/>
    <w:multiLevelType w:val="multilevel"/>
    <w:tmpl w:val="2F46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339310B"/>
    <w:multiLevelType w:val="hybridMultilevel"/>
    <w:tmpl w:val="C406BED8"/>
    <w:lvl w:ilvl="0" w:tplc="040C0011">
      <w:start w:val="1"/>
      <w:numFmt w:val="decimal"/>
      <w:lvlText w:val="%1)"/>
      <w:lvlJc w:val="left"/>
      <w:pPr>
        <w:ind w:left="2062"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3CC1760"/>
    <w:multiLevelType w:val="hybridMultilevel"/>
    <w:tmpl w:val="D318E36E"/>
    <w:lvl w:ilvl="0" w:tplc="19820DFC">
      <w:start w:val="1"/>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nsid w:val="7ADD5106"/>
    <w:multiLevelType w:val="hybridMultilevel"/>
    <w:tmpl w:val="FC96B1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nsid w:val="7E282965"/>
    <w:multiLevelType w:val="hybridMultilevel"/>
    <w:tmpl w:val="2D22D95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FF121F4"/>
    <w:multiLevelType w:val="hybridMultilevel"/>
    <w:tmpl w:val="8EE0B974"/>
    <w:lvl w:ilvl="0" w:tplc="040C0011">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9"/>
  </w:num>
  <w:num w:numId="2">
    <w:abstractNumId w:val="12"/>
  </w:num>
  <w:num w:numId="3">
    <w:abstractNumId w:val="14"/>
  </w:num>
  <w:num w:numId="4">
    <w:abstractNumId w:val="16"/>
  </w:num>
  <w:num w:numId="5">
    <w:abstractNumId w:val="18"/>
  </w:num>
  <w:num w:numId="6">
    <w:abstractNumId w:val="28"/>
  </w:num>
  <w:num w:numId="7">
    <w:abstractNumId w:val="23"/>
  </w:num>
  <w:num w:numId="8">
    <w:abstractNumId w:val="10"/>
  </w:num>
  <w:num w:numId="9">
    <w:abstractNumId w:val="27"/>
  </w:num>
  <w:num w:numId="10">
    <w:abstractNumId w:val="15"/>
  </w:num>
  <w:num w:numId="11">
    <w:abstractNumId w:val="0"/>
  </w:num>
  <w:num w:numId="12">
    <w:abstractNumId w:val="9"/>
  </w:num>
  <w:num w:numId="13">
    <w:abstractNumId w:val="7"/>
  </w:num>
  <w:num w:numId="14">
    <w:abstractNumId w:val="22"/>
  </w:num>
  <w:num w:numId="15">
    <w:abstractNumId w:val="3"/>
  </w:num>
  <w:num w:numId="16">
    <w:abstractNumId w:val="2"/>
  </w:num>
  <w:num w:numId="17">
    <w:abstractNumId w:val="11"/>
  </w:num>
  <w:num w:numId="18">
    <w:abstractNumId w:val="6"/>
  </w:num>
  <w:num w:numId="19">
    <w:abstractNumId w:val="26"/>
  </w:num>
  <w:num w:numId="20">
    <w:abstractNumId w:val="5"/>
  </w:num>
  <w:num w:numId="21">
    <w:abstractNumId w:val="1"/>
  </w:num>
  <w:num w:numId="22">
    <w:abstractNumId w:val="4"/>
  </w:num>
  <w:num w:numId="23">
    <w:abstractNumId w:val="24"/>
  </w:num>
  <w:num w:numId="24">
    <w:abstractNumId w:val="20"/>
  </w:num>
  <w:num w:numId="25">
    <w:abstractNumId w:val="13"/>
  </w:num>
  <w:num w:numId="26">
    <w:abstractNumId w:val="17"/>
  </w:num>
  <w:num w:numId="27">
    <w:abstractNumId w:val="21"/>
  </w:num>
  <w:num w:numId="28">
    <w:abstractNumId w:val="8"/>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AC6720"/>
    <w:rsid w:val="000017AF"/>
    <w:rsid w:val="00021EF0"/>
    <w:rsid w:val="00045511"/>
    <w:rsid w:val="00050125"/>
    <w:rsid w:val="00054D44"/>
    <w:rsid w:val="00056174"/>
    <w:rsid w:val="000575B4"/>
    <w:rsid w:val="00062341"/>
    <w:rsid w:val="000A4CB4"/>
    <w:rsid w:val="000C3F5F"/>
    <w:rsid w:val="000C4937"/>
    <w:rsid w:val="000C6DBD"/>
    <w:rsid w:val="000D66C9"/>
    <w:rsid w:val="000E4B8C"/>
    <w:rsid w:val="000E765C"/>
    <w:rsid w:val="001013C9"/>
    <w:rsid w:val="00102CAD"/>
    <w:rsid w:val="00110FCA"/>
    <w:rsid w:val="001258C6"/>
    <w:rsid w:val="001346A5"/>
    <w:rsid w:val="001501EA"/>
    <w:rsid w:val="0015220B"/>
    <w:rsid w:val="0015759A"/>
    <w:rsid w:val="00157E76"/>
    <w:rsid w:val="001656B1"/>
    <w:rsid w:val="001665E7"/>
    <w:rsid w:val="00182ED1"/>
    <w:rsid w:val="001B0229"/>
    <w:rsid w:val="001C5D6F"/>
    <w:rsid w:val="001D0DBE"/>
    <w:rsid w:val="001D10C7"/>
    <w:rsid w:val="001D1A2E"/>
    <w:rsid w:val="001E79BB"/>
    <w:rsid w:val="001F052C"/>
    <w:rsid w:val="001F1A41"/>
    <w:rsid w:val="001F2843"/>
    <w:rsid w:val="001F6CBA"/>
    <w:rsid w:val="002055E2"/>
    <w:rsid w:val="00206B1B"/>
    <w:rsid w:val="0021022C"/>
    <w:rsid w:val="0022036E"/>
    <w:rsid w:val="00223B71"/>
    <w:rsid w:val="0024016B"/>
    <w:rsid w:val="00267383"/>
    <w:rsid w:val="002746F1"/>
    <w:rsid w:val="00277F9B"/>
    <w:rsid w:val="00290DDB"/>
    <w:rsid w:val="002A0577"/>
    <w:rsid w:val="002A1140"/>
    <w:rsid w:val="002C3BFB"/>
    <w:rsid w:val="002D656F"/>
    <w:rsid w:val="002E5A5D"/>
    <w:rsid w:val="002E6558"/>
    <w:rsid w:val="002F1834"/>
    <w:rsid w:val="0031619F"/>
    <w:rsid w:val="00327A23"/>
    <w:rsid w:val="003308FD"/>
    <w:rsid w:val="0034023F"/>
    <w:rsid w:val="003601F8"/>
    <w:rsid w:val="00361ACC"/>
    <w:rsid w:val="00364549"/>
    <w:rsid w:val="00373EC0"/>
    <w:rsid w:val="00375185"/>
    <w:rsid w:val="0037644E"/>
    <w:rsid w:val="00381070"/>
    <w:rsid w:val="00381BD0"/>
    <w:rsid w:val="00385E98"/>
    <w:rsid w:val="00390345"/>
    <w:rsid w:val="00395291"/>
    <w:rsid w:val="003A2E29"/>
    <w:rsid w:val="003A4B70"/>
    <w:rsid w:val="003B6AEF"/>
    <w:rsid w:val="003D1A6F"/>
    <w:rsid w:val="003E4F60"/>
    <w:rsid w:val="003F6991"/>
    <w:rsid w:val="00412F3D"/>
    <w:rsid w:val="0041578B"/>
    <w:rsid w:val="00416AC9"/>
    <w:rsid w:val="0042021E"/>
    <w:rsid w:val="00426A66"/>
    <w:rsid w:val="0042746E"/>
    <w:rsid w:val="0043132E"/>
    <w:rsid w:val="004649C6"/>
    <w:rsid w:val="00465E23"/>
    <w:rsid w:val="00476178"/>
    <w:rsid w:val="004768FF"/>
    <w:rsid w:val="004776F8"/>
    <w:rsid w:val="0048155A"/>
    <w:rsid w:val="0049553C"/>
    <w:rsid w:val="00496C38"/>
    <w:rsid w:val="004A1D5D"/>
    <w:rsid w:val="004A4F48"/>
    <w:rsid w:val="004A6998"/>
    <w:rsid w:val="004A7AE0"/>
    <w:rsid w:val="004B33D1"/>
    <w:rsid w:val="004B4E95"/>
    <w:rsid w:val="004B5CD0"/>
    <w:rsid w:val="004C146D"/>
    <w:rsid w:val="004C4CF8"/>
    <w:rsid w:val="004D5F7F"/>
    <w:rsid w:val="004D7FFB"/>
    <w:rsid w:val="00500465"/>
    <w:rsid w:val="00507EED"/>
    <w:rsid w:val="00521641"/>
    <w:rsid w:val="00523072"/>
    <w:rsid w:val="00530833"/>
    <w:rsid w:val="00532246"/>
    <w:rsid w:val="005406F7"/>
    <w:rsid w:val="005519F3"/>
    <w:rsid w:val="00556533"/>
    <w:rsid w:val="005641B6"/>
    <w:rsid w:val="005671A9"/>
    <w:rsid w:val="00572F6F"/>
    <w:rsid w:val="00577D3E"/>
    <w:rsid w:val="00581326"/>
    <w:rsid w:val="00590E8F"/>
    <w:rsid w:val="005B3D39"/>
    <w:rsid w:val="005B6623"/>
    <w:rsid w:val="005C402B"/>
    <w:rsid w:val="005D65BA"/>
    <w:rsid w:val="005D6FFE"/>
    <w:rsid w:val="005D7F80"/>
    <w:rsid w:val="005E73B7"/>
    <w:rsid w:val="005F7927"/>
    <w:rsid w:val="00600A54"/>
    <w:rsid w:val="0060574E"/>
    <w:rsid w:val="006110FF"/>
    <w:rsid w:val="00613B1F"/>
    <w:rsid w:val="006166EA"/>
    <w:rsid w:val="00635708"/>
    <w:rsid w:val="00640530"/>
    <w:rsid w:val="00642828"/>
    <w:rsid w:val="006432F4"/>
    <w:rsid w:val="00662B53"/>
    <w:rsid w:val="00664D96"/>
    <w:rsid w:val="00680ECE"/>
    <w:rsid w:val="00681F45"/>
    <w:rsid w:val="006827FF"/>
    <w:rsid w:val="006A3BD4"/>
    <w:rsid w:val="006A5303"/>
    <w:rsid w:val="006B46E5"/>
    <w:rsid w:val="006B53F8"/>
    <w:rsid w:val="006B7564"/>
    <w:rsid w:val="006B7F0C"/>
    <w:rsid w:val="006C153B"/>
    <w:rsid w:val="006C31BD"/>
    <w:rsid w:val="006C441C"/>
    <w:rsid w:val="006C484D"/>
    <w:rsid w:val="006C7AAD"/>
    <w:rsid w:val="006D3AC9"/>
    <w:rsid w:val="006D5034"/>
    <w:rsid w:val="006E1D66"/>
    <w:rsid w:val="006E3894"/>
    <w:rsid w:val="006E4C85"/>
    <w:rsid w:val="00700F0B"/>
    <w:rsid w:val="00701D16"/>
    <w:rsid w:val="00724B4E"/>
    <w:rsid w:val="00727E38"/>
    <w:rsid w:val="00742667"/>
    <w:rsid w:val="00747FF2"/>
    <w:rsid w:val="0075540E"/>
    <w:rsid w:val="00757C21"/>
    <w:rsid w:val="00761E22"/>
    <w:rsid w:val="00783D84"/>
    <w:rsid w:val="00785299"/>
    <w:rsid w:val="00791F16"/>
    <w:rsid w:val="007A5BED"/>
    <w:rsid w:val="007B71BC"/>
    <w:rsid w:val="007C43C1"/>
    <w:rsid w:val="007D18F2"/>
    <w:rsid w:val="007F398E"/>
    <w:rsid w:val="00802A24"/>
    <w:rsid w:val="00811972"/>
    <w:rsid w:val="00812DD2"/>
    <w:rsid w:val="00812EF4"/>
    <w:rsid w:val="00816584"/>
    <w:rsid w:val="00817DDC"/>
    <w:rsid w:val="00825BDD"/>
    <w:rsid w:val="00843A16"/>
    <w:rsid w:val="00845A99"/>
    <w:rsid w:val="00857AF7"/>
    <w:rsid w:val="00862240"/>
    <w:rsid w:val="00875CC1"/>
    <w:rsid w:val="00884573"/>
    <w:rsid w:val="00884D27"/>
    <w:rsid w:val="008A5AF8"/>
    <w:rsid w:val="008A5C7F"/>
    <w:rsid w:val="008A5E8D"/>
    <w:rsid w:val="008C3BBE"/>
    <w:rsid w:val="008E2761"/>
    <w:rsid w:val="008E694A"/>
    <w:rsid w:val="0090037C"/>
    <w:rsid w:val="009008DB"/>
    <w:rsid w:val="00916268"/>
    <w:rsid w:val="00922673"/>
    <w:rsid w:val="00937A43"/>
    <w:rsid w:val="00955E09"/>
    <w:rsid w:val="00970644"/>
    <w:rsid w:val="009764E3"/>
    <w:rsid w:val="00983A3A"/>
    <w:rsid w:val="0098579C"/>
    <w:rsid w:val="00993B20"/>
    <w:rsid w:val="009A231A"/>
    <w:rsid w:val="009B4E16"/>
    <w:rsid w:val="009B5DBA"/>
    <w:rsid w:val="009C464D"/>
    <w:rsid w:val="009F11DF"/>
    <w:rsid w:val="009F2A5F"/>
    <w:rsid w:val="009F76D5"/>
    <w:rsid w:val="00A007BF"/>
    <w:rsid w:val="00A30A07"/>
    <w:rsid w:val="00A40F1B"/>
    <w:rsid w:val="00A6496C"/>
    <w:rsid w:val="00A752AC"/>
    <w:rsid w:val="00A85FED"/>
    <w:rsid w:val="00A91FAC"/>
    <w:rsid w:val="00A9302A"/>
    <w:rsid w:val="00A95D31"/>
    <w:rsid w:val="00A95DA7"/>
    <w:rsid w:val="00AA7C33"/>
    <w:rsid w:val="00AB0DFB"/>
    <w:rsid w:val="00AB127D"/>
    <w:rsid w:val="00AC6720"/>
    <w:rsid w:val="00AC695C"/>
    <w:rsid w:val="00AF1A6F"/>
    <w:rsid w:val="00B03977"/>
    <w:rsid w:val="00B11BEE"/>
    <w:rsid w:val="00B12D4B"/>
    <w:rsid w:val="00B153F6"/>
    <w:rsid w:val="00B21778"/>
    <w:rsid w:val="00B21839"/>
    <w:rsid w:val="00B21FCD"/>
    <w:rsid w:val="00B3544C"/>
    <w:rsid w:val="00B51A18"/>
    <w:rsid w:val="00B55E1E"/>
    <w:rsid w:val="00B560D7"/>
    <w:rsid w:val="00B56E94"/>
    <w:rsid w:val="00B6693A"/>
    <w:rsid w:val="00B67BE5"/>
    <w:rsid w:val="00B73B88"/>
    <w:rsid w:val="00B90028"/>
    <w:rsid w:val="00BB36D8"/>
    <w:rsid w:val="00BD31A2"/>
    <w:rsid w:val="00BE0C83"/>
    <w:rsid w:val="00BE34D6"/>
    <w:rsid w:val="00BE56D4"/>
    <w:rsid w:val="00BE5B20"/>
    <w:rsid w:val="00C12724"/>
    <w:rsid w:val="00C14878"/>
    <w:rsid w:val="00C22D4D"/>
    <w:rsid w:val="00C249BA"/>
    <w:rsid w:val="00C4290B"/>
    <w:rsid w:val="00C4337F"/>
    <w:rsid w:val="00C505F1"/>
    <w:rsid w:val="00C77404"/>
    <w:rsid w:val="00CB009D"/>
    <w:rsid w:val="00CB04AA"/>
    <w:rsid w:val="00CB2D3F"/>
    <w:rsid w:val="00CC2A9E"/>
    <w:rsid w:val="00CC6F4B"/>
    <w:rsid w:val="00CD44F9"/>
    <w:rsid w:val="00CD6EE9"/>
    <w:rsid w:val="00CE2C89"/>
    <w:rsid w:val="00CE31F3"/>
    <w:rsid w:val="00D04C3A"/>
    <w:rsid w:val="00D20A49"/>
    <w:rsid w:val="00D463A1"/>
    <w:rsid w:val="00D463A7"/>
    <w:rsid w:val="00D554DB"/>
    <w:rsid w:val="00D56D7B"/>
    <w:rsid w:val="00D5718F"/>
    <w:rsid w:val="00D63D1A"/>
    <w:rsid w:val="00D6713A"/>
    <w:rsid w:val="00D67F44"/>
    <w:rsid w:val="00D774E5"/>
    <w:rsid w:val="00D8006E"/>
    <w:rsid w:val="00D92127"/>
    <w:rsid w:val="00DA4B97"/>
    <w:rsid w:val="00DA61E1"/>
    <w:rsid w:val="00DB6209"/>
    <w:rsid w:val="00DB76D0"/>
    <w:rsid w:val="00DC7432"/>
    <w:rsid w:val="00DC7F47"/>
    <w:rsid w:val="00DD4D66"/>
    <w:rsid w:val="00DE71A0"/>
    <w:rsid w:val="00DF2834"/>
    <w:rsid w:val="00DF5C07"/>
    <w:rsid w:val="00DF62BC"/>
    <w:rsid w:val="00E00FA8"/>
    <w:rsid w:val="00E074C0"/>
    <w:rsid w:val="00E12447"/>
    <w:rsid w:val="00E24BC8"/>
    <w:rsid w:val="00E27988"/>
    <w:rsid w:val="00E431AC"/>
    <w:rsid w:val="00E44512"/>
    <w:rsid w:val="00E628A3"/>
    <w:rsid w:val="00E66686"/>
    <w:rsid w:val="00E80201"/>
    <w:rsid w:val="00EA3A5F"/>
    <w:rsid w:val="00EA5C70"/>
    <w:rsid w:val="00EB2D6E"/>
    <w:rsid w:val="00EB33DE"/>
    <w:rsid w:val="00ED67B2"/>
    <w:rsid w:val="00F00203"/>
    <w:rsid w:val="00F13AD0"/>
    <w:rsid w:val="00F150DE"/>
    <w:rsid w:val="00F17712"/>
    <w:rsid w:val="00F2083B"/>
    <w:rsid w:val="00F214CC"/>
    <w:rsid w:val="00F2187F"/>
    <w:rsid w:val="00F306BF"/>
    <w:rsid w:val="00F5064D"/>
    <w:rsid w:val="00F50A03"/>
    <w:rsid w:val="00F51364"/>
    <w:rsid w:val="00F5136B"/>
    <w:rsid w:val="00F72916"/>
    <w:rsid w:val="00F762FE"/>
    <w:rsid w:val="00F76BAE"/>
    <w:rsid w:val="00F806CC"/>
    <w:rsid w:val="00F84712"/>
    <w:rsid w:val="00F85226"/>
    <w:rsid w:val="00F922FC"/>
    <w:rsid w:val="00F936B4"/>
    <w:rsid w:val="00FC3C34"/>
    <w:rsid w:val="00FC4073"/>
    <w:rsid w:val="00FD0789"/>
    <w:rsid w:val="00FD1CDB"/>
    <w:rsid w:val="00FE6C4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49"/>
  </w:style>
  <w:style w:type="paragraph" w:styleId="Titre3">
    <w:name w:val="heading 3"/>
    <w:basedOn w:val="Normal"/>
    <w:next w:val="Normal"/>
    <w:link w:val="Titre3Car"/>
    <w:uiPriority w:val="9"/>
    <w:semiHidden/>
    <w:unhideWhenUsed/>
    <w:qFormat/>
    <w:rsid w:val="006A5303"/>
    <w:pPr>
      <w:keepNext/>
      <w:keepLines/>
      <w:spacing w:before="40" w:after="0"/>
      <w:outlineLvl w:val="2"/>
    </w:pPr>
    <w:rPr>
      <w:rFonts w:asciiTheme="majorHAnsi" w:eastAsiaTheme="majorEastAsia" w:hAnsiTheme="majorHAnsi" w:cstheme="majorBidi"/>
      <w:color w:val="243F60" w:themeColor="accent1" w:themeShade="7F"/>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6623"/>
    <w:pPr>
      <w:ind w:left="720"/>
      <w:contextualSpacing/>
    </w:pPr>
  </w:style>
  <w:style w:type="paragraph" w:customStyle="1" w:styleId="Default">
    <w:name w:val="Default"/>
    <w:rsid w:val="00B21839"/>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Textedebulles">
    <w:name w:val="Balloon Text"/>
    <w:basedOn w:val="Normal"/>
    <w:link w:val="TextedebullesCar"/>
    <w:uiPriority w:val="99"/>
    <w:semiHidden/>
    <w:unhideWhenUsed/>
    <w:rsid w:val="00B11BE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1BEE"/>
    <w:rPr>
      <w:rFonts w:ascii="Tahoma" w:hAnsi="Tahoma" w:cs="Tahoma"/>
      <w:sz w:val="16"/>
      <w:szCs w:val="16"/>
    </w:rPr>
  </w:style>
  <w:style w:type="paragraph" w:styleId="En-tte">
    <w:name w:val="header"/>
    <w:basedOn w:val="Normal"/>
    <w:link w:val="En-tteCar"/>
    <w:uiPriority w:val="99"/>
    <w:semiHidden/>
    <w:unhideWhenUsed/>
    <w:rsid w:val="00B73B8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73B88"/>
  </w:style>
  <w:style w:type="paragraph" w:styleId="Pieddepage">
    <w:name w:val="footer"/>
    <w:basedOn w:val="Normal"/>
    <w:link w:val="PieddepageCar"/>
    <w:uiPriority w:val="99"/>
    <w:unhideWhenUsed/>
    <w:rsid w:val="00B73B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73B88"/>
  </w:style>
  <w:style w:type="paragraph" w:styleId="Notedebasdepage">
    <w:name w:val="footnote text"/>
    <w:basedOn w:val="Normal"/>
    <w:link w:val="NotedebasdepageCar"/>
    <w:uiPriority w:val="99"/>
    <w:semiHidden/>
    <w:unhideWhenUsed/>
    <w:rsid w:val="0043132E"/>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semiHidden/>
    <w:rsid w:val="0043132E"/>
    <w:rPr>
      <w:rFonts w:ascii="Times New Roman" w:eastAsia="Times New Roman" w:hAnsi="Times New Roman" w:cs="Times New Roman"/>
      <w:sz w:val="20"/>
      <w:szCs w:val="20"/>
    </w:rPr>
  </w:style>
  <w:style w:type="character" w:styleId="Appelnotedebasdep">
    <w:name w:val="footnote reference"/>
    <w:uiPriority w:val="99"/>
    <w:semiHidden/>
    <w:unhideWhenUsed/>
    <w:rsid w:val="0043132E"/>
    <w:rPr>
      <w:vertAlign w:val="superscript"/>
    </w:rPr>
  </w:style>
  <w:style w:type="paragraph" w:styleId="Sansinterligne">
    <w:name w:val="No Spacing"/>
    <w:uiPriority w:val="1"/>
    <w:qFormat/>
    <w:rsid w:val="00277F9B"/>
    <w:pPr>
      <w:spacing w:after="0" w:line="240" w:lineRule="auto"/>
    </w:pPr>
    <w:rPr>
      <w:rFonts w:eastAsiaTheme="minorHAnsi"/>
      <w:lang w:eastAsia="en-US"/>
    </w:rPr>
  </w:style>
  <w:style w:type="paragraph" w:styleId="NormalWeb">
    <w:name w:val="Normal (Web)"/>
    <w:basedOn w:val="Normal"/>
    <w:uiPriority w:val="99"/>
    <w:unhideWhenUsed/>
    <w:rsid w:val="00D04C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3Car">
    <w:name w:val="Titre 3 Car"/>
    <w:basedOn w:val="Policepardfaut"/>
    <w:link w:val="Titre3"/>
    <w:uiPriority w:val="9"/>
    <w:semiHidden/>
    <w:rsid w:val="006A5303"/>
    <w:rPr>
      <w:rFonts w:asciiTheme="majorHAnsi" w:eastAsiaTheme="majorEastAsia" w:hAnsiTheme="majorHAnsi" w:cstheme="majorBidi"/>
      <w:color w:val="243F60" w:themeColor="accent1" w:themeShade="7F"/>
      <w:sz w:val="24"/>
      <w:szCs w:val="24"/>
      <w:lang w:eastAsia="en-US"/>
    </w:rPr>
  </w:style>
  <w:style w:type="paragraph" w:customStyle="1" w:styleId="Retraitnonnumrot">
    <w:name w:val="Retrait non numéroté"/>
    <w:basedOn w:val="Normal"/>
    <w:link w:val="RetraitnonnumrotCar"/>
    <w:qFormat/>
    <w:rsid w:val="006A5303"/>
    <w:pPr>
      <w:numPr>
        <w:numId w:val="24"/>
      </w:numPr>
      <w:spacing w:after="0" w:line="278" w:lineRule="auto"/>
      <w:jc w:val="both"/>
    </w:pPr>
    <w:rPr>
      <w:rFonts w:ascii="Calibri" w:eastAsiaTheme="minorHAnsi" w:hAnsi="Calibri" w:cs="Calibri"/>
      <w:kern w:val="2"/>
      <w:sz w:val="24"/>
      <w:szCs w:val="24"/>
      <w:lang w:eastAsia="en-US"/>
    </w:rPr>
  </w:style>
  <w:style w:type="character" w:customStyle="1" w:styleId="RetraitnonnumrotCar">
    <w:name w:val="Retrait non numéroté Car"/>
    <w:basedOn w:val="Policepardfaut"/>
    <w:link w:val="Retraitnonnumrot"/>
    <w:rsid w:val="006A5303"/>
    <w:rPr>
      <w:rFonts w:ascii="Calibri" w:eastAsiaTheme="minorHAnsi" w:hAnsi="Calibri" w:cs="Calibri"/>
      <w:kern w:val="2"/>
      <w:sz w:val="24"/>
      <w:szCs w:val="24"/>
      <w:lang w:eastAsia="en-US"/>
    </w:rPr>
  </w:style>
  <w:style w:type="paragraph" w:styleId="Commentaire">
    <w:name w:val="annotation text"/>
    <w:basedOn w:val="Normal"/>
    <w:link w:val="CommentaireCar"/>
    <w:uiPriority w:val="99"/>
    <w:unhideWhenUsed/>
    <w:rsid w:val="009F2A5F"/>
    <w:pPr>
      <w:spacing w:after="0" w:line="240" w:lineRule="auto"/>
    </w:pPr>
    <w:rPr>
      <w:rFonts w:ascii="Times New Roman" w:eastAsia="Times New Roman" w:hAnsi="Times New Roman" w:cs="Times New Roman"/>
      <w:sz w:val="20"/>
      <w:szCs w:val="20"/>
    </w:rPr>
  </w:style>
  <w:style w:type="character" w:customStyle="1" w:styleId="CommentaireCar">
    <w:name w:val="Commentaire Car"/>
    <w:basedOn w:val="Policepardfaut"/>
    <w:link w:val="Commentaire"/>
    <w:uiPriority w:val="99"/>
    <w:rsid w:val="009F2A5F"/>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571694157">
      <w:bodyDiv w:val="1"/>
      <w:marLeft w:val="0"/>
      <w:marRight w:val="0"/>
      <w:marTop w:val="0"/>
      <w:marBottom w:val="0"/>
      <w:divBdr>
        <w:top w:val="none" w:sz="0" w:space="0" w:color="auto"/>
        <w:left w:val="none" w:sz="0" w:space="0" w:color="auto"/>
        <w:bottom w:val="none" w:sz="0" w:space="0" w:color="auto"/>
        <w:right w:val="none" w:sz="0" w:space="0" w:color="auto"/>
      </w:divBdr>
    </w:div>
    <w:div w:id="1882477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E05994-1F18-4F4C-9926-3801B0C62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2023</TotalTime>
  <Pages>10</Pages>
  <Words>2721</Words>
  <Characters>14971</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Dniel</dc:creator>
  <cp:lastModifiedBy>Dniel</cp:lastModifiedBy>
  <cp:revision>73</cp:revision>
  <dcterms:created xsi:type="dcterms:W3CDTF">2025-05-20T22:04:00Z</dcterms:created>
  <dcterms:modified xsi:type="dcterms:W3CDTF">2026-06-15T13:32:00Z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5363f5-a02a-451e-a44b-318e88551838_Enabled">
    <vt:lpwstr>true</vt:lpwstr>
  </property>
  <property fmtid="{D5CDD505-2E9C-101B-9397-08002B2CF9AE}" pid="3" name="MSIP_Label_3c5363f5-a02a-451e-a44b-318e88551838_SetDate">
    <vt:lpwstr>2026-06-08T09:59:31Z</vt:lpwstr>
  </property>
  <property fmtid="{D5CDD505-2E9C-101B-9397-08002B2CF9AE}" pid="4" name="MSIP_Label_3c5363f5-a02a-451e-a44b-318e88551838_Method">
    <vt:lpwstr>Standard</vt:lpwstr>
  </property>
  <property fmtid="{D5CDD505-2E9C-101B-9397-08002B2CF9AE}" pid="5" name="MSIP_Label_3c5363f5-a02a-451e-a44b-318e88551838_Name">
    <vt:lpwstr>defa4170-0d19-0005-0004-bc88714345d2</vt:lpwstr>
  </property>
  <property fmtid="{D5CDD505-2E9C-101B-9397-08002B2CF9AE}" pid="6" name="MSIP_Label_3c5363f5-a02a-451e-a44b-318e88551838_SiteId">
    <vt:lpwstr>81525ccd-1906-4ea0-957d-adbf5289193a</vt:lpwstr>
  </property>
  <property fmtid="{D5CDD505-2E9C-101B-9397-08002B2CF9AE}" pid="7" name="MSIP_Label_3c5363f5-a02a-451e-a44b-318e88551838_ActionId">
    <vt:lpwstr>503da515-8a9a-4b63-847d-a23090225a88</vt:lpwstr>
  </property>
  <property fmtid="{D5CDD505-2E9C-101B-9397-08002B2CF9AE}" pid="8" name="MSIP_Label_3c5363f5-a02a-451e-a44b-318e88551838_ContentBits">
    <vt:lpwstr>0</vt:lpwstr>
  </property>
  <property fmtid="{D5CDD505-2E9C-101B-9397-08002B2CF9AE}" pid="9" name="MSIP_Label_3c5363f5-a02a-451e-a44b-318e88551838_Tag">
    <vt:lpwstr>10, 3, 0, 1</vt:lpwstr>
  </property>
</Properties>
</file>