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36F4" w14:textId="33FAFA6C" w:rsidR="00D35F09" w:rsidRPr="00D35F09" w:rsidRDefault="00D35F09" w:rsidP="008E77F5">
      <w:pPr>
        <w:rPr>
          <w:rFonts w:ascii="Times New Roman" w:hAnsi="Times New Roman" w:cs="Times New Roman"/>
          <w:b/>
          <w:bCs/>
          <w:sz w:val="24"/>
          <w:szCs w:val="24"/>
        </w:rPr>
      </w:pPr>
      <w:r w:rsidRPr="00D35F09">
        <w:rPr>
          <w:rFonts w:ascii="Times New Roman" w:hAnsi="Times New Roman" w:cs="Times New Roman"/>
          <w:b/>
          <w:bCs/>
          <w:sz w:val="24"/>
          <w:szCs w:val="24"/>
        </w:rPr>
        <w:t xml:space="preserve">Avis – Projet agrivoltaïque    TESA- Ancerville </w:t>
      </w:r>
      <w:r w:rsidR="00D85E90">
        <w:rPr>
          <w:rFonts w:ascii="Times New Roman" w:hAnsi="Times New Roman" w:cs="Times New Roman"/>
          <w:b/>
          <w:bCs/>
          <w:sz w:val="24"/>
          <w:szCs w:val="24"/>
        </w:rPr>
        <w:t>Enquête publique du 20 Avril 2026 au 23 Mai 2026</w:t>
      </w:r>
    </w:p>
    <w:p w14:paraId="6C57A548" w14:textId="7B1F760B" w:rsidR="008E77F5" w:rsidRPr="00D6671C" w:rsidRDefault="00DD572A" w:rsidP="008E77F5">
      <w:pPr>
        <w:rPr>
          <w:rFonts w:ascii="Times New Roman" w:hAnsi="Times New Roman" w:cs="Times New Roman"/>
          <w:sz w:val="24"/>
          <w:szCs w:val="24"/>
        </w:rPr>
      </w:pPr>
      <w:r w:rsidRPr="00D6671C">
        <w:rPr>
          <w:rFonts w:ascii="Times New Roman" w:hAnsi="Times New Roman" w:cs="Times New Roman"/>
          <w:sz w:val="24"/>
          <w:szCs w:val="24"/>
        </w:rPr>
        <w:t xml:space="preserve">La consultation des documents pour le projet agrivoltaïque TESA sur la commune d’Ancerville ainsi </w:t>
      </w:r>
      <w:r w:rsidR="008E77F5" w:rsidRPr="00D6671C">
        <w:rPr>
          <w:rFonts w:ascii="Times New Roman" w:hAnsi="Times New Roman" w:cs="Times New Roman"/>
          <w:sz w:val="24"/>
          <w:szCs w:val="24"/>
        </w:rPr>
        <w:t>que l’échange avec l</w:t>
      </w:r>
      <w:r w:rsidR="00C4792C">
        <w:rPr>
          <w:rFonts w:ascii="Times New Roman" w:hAnsi="Times New Roman" w:cs="Times New Roman"/>
          <w:sz w:val="24"/>
          <w:szCs w:val="24"/>
        </w:rPr>
        <w:t>a</w:t>
      </w:r>
      <w:r w:rsidR="008E77F5" w:rsidRPr="00D6671C">
        <w:rPr>
          <w:rFonts w:ascii="Times New Roman" w:hAnsi="Times New Roman" w:cs="Times New Roman"/>
          <w:sz w:val="24"/>
          <w:szCs w:val="24"/>
        </w:rPr>
        <w:t xml:space="preserve"> commissaire -</w:t>
      </w:r>
      <w:r w:rsidR="00C4792C">
        <w:rPr>
          <w:rFonts w:ascii="Times New Roman" w:hAnsi="Times New Roman" w:cs="Times New Roman"/>
          <w:sz w:val="24"/>
          <w:szCs w:val="24"/>
        </w:rPr>
        <w:t xml:space="preserve"> </w:t>
      </w:r>
      <w:r w:rsidR="008E77F5" w:rsidRPr="00D6671C">
        <w:rPr>
          <w:rFonts w:ascii="Times New Roman" w:hAnsi="Times New Roman" w:cs="Times New Roman"/>
          <w:sz w:val="24"/>
          <w:szCs w:val="24"/>
        </w:rPr>
        <w:t>enquêteur m’</w:t>
      </w:r>
      <w:r w:rsidR="00AF50B4">
        <w:rPr>
          <w:rFonts w:ascii="Times New Roman" w:hAnsi="Times New Roman" w:cs="Times New Roman"/>
          <w:sz w:val="24"/>
          <w:szCs w:val="24"/>
        </w:rPr>
        <w:t xml:space="preserve">ont </w:t>
      </w:r>
      <w:r w:rsidR="00B85D72">
        <w:rPr>
          <w:rFonts w:ascii="Times New Roman" w:hAnsi="Times New Roman" w:cs="Times New Roman"/>
          <w:sz w:val="24"/>
          <w:szCs w:val="24"/>
        </w:rPr>
        <w:t>communiqué</w:t>
      </w:r>
      <w:r w:rsidR="00AF50B4">
        <w:rPr>
          <w:rFonts w:ascii="Times New Roman" w:hAnsi="Times New Roman" w:cs="Times New Roman"/>
          <w:sz w:val="24"/>
          <w:szCs w:val="24"/>
        </w:rPr>
        <w:t xml:space="preserve"> </w:t>
      </w:r>
      <w:r w:rsidR="008E77F5" w:rsidRPr="00D6671C">
        <w:rPr>
          <w:rFonts w:ascii="Times New Roman" w:hAnsi="Times New Roman" w:cs="Times New Roman"/>
          <w:sz w:val="24"/>
          <w:szCs w:val="24"/>
        </w:rPr>
        <w:t>des informations sur l’utilité, les avantages de ce projet. Mes préoccupations portaient sur l’impact agricole, environnemental, en particulier visuel ainsi que sur la complémentarité de l’activité des deux fermes avec une production d’énergie renouvelable.</w:t>
      </w:r>
    </w:p>
    <w:p w14:paraId="796CBCB4" w14:textId="4B4D4ED8" w:rsidR="008E77F5" w:rsidRPr="00D6671C" w:rsidRDefault="008E77F5" w:rsidP="008E77F5">
      <w:pPr>
        <w:rPr>
          <w:rFonts w:ascii="Times New Roman" w:hAnsi="Times New Roman" w:cs="Times New Roman"/>
          <w:sz w:val="24"/>
          <w:szCs w:val="24"/>
        </w:rPr>
      </w:pPr>
      <w:r w:rsidRPr="00D6671C">
        <w:rPr>
          <w:rFonts w:ascii="Times New Roman" w:hAnsi="Times New Roman" w:cs="Times New Roman"/>
          <w:sz w:val="24"/>
          <w:szCs w:val="24"/>
        </w:rPr>
        <w:t xml:space="preserve">Ce projet à l’initiative des deux propriétaires et élaboré par Total Energie m’apparait répondre aux exigences de la réglementation en vigueur au moment de l’élaboration des documents présentés pour exploiter au mieux les ressources d’énergie renouvelables </w:t>
      </w:r>
      <w:r w:rsidR="00B85D72" w:rsidRPr="00D6671C">
        <w:rPr>
          <w:rFonts w:ascii="Times New Roman" w:hAnsi="Times New Roman" w:cs="Times New Roman"/>
          <w:sz w:val="24"/>
          <w:szCs w:val="24"/>
        </w:rPr>
        <w:t>et maintenir</w:t>
      </w:r>
      <w:r w:rsidRPr="00D6671C">
        <w:rPr>
          <w:rFonts w:ascii="Times New Roman" w:hAnsi="Times New Roman" w:cs="Times New Roman"/>
          <w:sz w:val="24"/>
          <w:szCs w:val="24"/>
        </w:rPr>
        <w:t xml:space="preserve"> l’exploitation agricole sur le territoire de la commune. </w:t>
      </w:r>
    </w:p>
    <w:p w14:paraId="0B34ABE5" w14:textId="22B320EC" w:rsidR="000D32F8" w:rsidRPr="00D6671C" w:rsidRDefault="008E77F5" w:rsidP="000D32F8">
      <w:pPr>
        <w:rPr>
          <w:rFonts w:ascii="Times New Roman" w:hAnsi="Times New Roman" w:cs="Times New Roman"/>
          <w:sz w:val="24"/>
          <w:szCs w:val="24"/>
        </w:rPr>
      </w:pPr>
      <w:r w:rsidRPr="00D6671C">
        <w:rPr>
          <w:rFonts w:ascii="Times New Roman" w:hAnsi="Times New Roman" w:cs="Times New Roman"/>
          <w:sz w:val="24"/>
          <w:szCs w:val="24"/>
        </w:rPr>
        <w:t>L’emprise du projet sur les terres agricoles des deux fermes, n’est pas négligeable.</w:t>
      </w:r>
      <w:r w:rsidR="000069BC" w:rsidRPr="000069BC">
        <w:rPr>
          <w:rFonts w:ascii="Times New Roman" w:hAnsi="Times New Roman" w:cs="Times New Roman"/>
          <w:sz w:val="24"/>
          <w:szCs w:val="24"/>
        </w:rPr>
        <w:t xml:space="preserve"> </w:t>
      </w:r>
      <w:r w:rsidR="000069BC" w:rsidRPr="00D6671C">
        <w:rPr>
          <w:rFonts w:ascii="Times New Roman" w:hAnsi="Times New Roman" w:cs="Times New Roman"/>
          <w:sz w:val="24"/>
          <w:szCs w:val="24"/>
        </w:rPr>
        <w:t>Comparativement,</w:t>
      </w:r>
      <w:r w:rsidR="000069BC">
        <w:rPr>
          <w:rFonts w:ascii="Times New Roman" w:hAnsi="Times New Roman" w:cs="Times New Roman"/>
          <w:sz w:val="24"/>
          <w:szCs w:val="24"/>
        </w:rPr>
        <w:t xml:space="preserve"> néanmoins,</w:t>
      </w:r>
      <w:r w:rsidR="000069BC" w:rsidRPr="00D6671C">
        <w:rPr>
          <w:rFonts w:ascii="Times New Roman" w:hAnsi="Times New Roman" w:cs="Times New Roman"/>
          <w:sz w:val="24"/>
          <w:szCs w:val="24"/>
        </w:rPr>
        <w:t xml:space="preserve"> celui de Combles en Barrois est plus important</w:t>
      </w:r>
      <w:r w:rsidR="000069BC">
        <w:rPr>
          <w:rFonts w:ascii="Times New Roman" w:hAnsi="Times New Roman" w:cs="Times New Roman"/>
          <w:sz w:val="24"/>
          <w:szCs w:val="24"/>
        </w:rPr>
        <w:t>.</w:t>
      </w:r>
      <w:r w:rsidRPr="00D6671C">
        <w:rPr>
          <w:rFonts w:ascii="Times New Roman" w:hAnsi="Times New Roman" w:cs="Times New Roman"/>
          <w:sz w:val="24"/>
          <w:szCs w:val="24"/>
        </w:rPr>
        <w:t xml:space="preserve"> Il est d’envergure</w:t>
      </w:r>
      <w:r w:rsidR="005D7989" w:rsidRPr="00D6671C">
        <w:rPr>
          <w:rFonts w:ascii="Times New Roman" w:hAnsi="Times New Roman" w:cs="Times New Roman"/>
          <w:sz w:val="24"/>
          <w:szCs w:val="24"/>
        </w:rPr>
        <w:t>,</w:t>
      </w:r>
      <w:r w:rsidRPr="00D6671C">
        <w:rPr>
          <w:rFonts w:ascii="Times New Roman" w:hAnsi="Times New Roman" w:cs="Times New Roman"/>
          <w:sz w:val="24"/>
          <w:szCs w:val="24"/>
        </w:rPr>
        <w:t xml:space="preserve"> proportionnellement à la surface du village, mais situé à </w:t>
      </w:r>
      <w:r w:rsidR="000069BC" w:rsidRPr="00D6671C">
        <w:rPr>
          <w:rFonts w:ascii="Times New Roman" w:hAnsi="Times New Roman" w:cs="Times New Roman"/>
          <w:sz w:val="24"/>
          <w:szCs w:val="24"/>
        </w:rPr>
        <w:t>l’écart</w:t>
      </w:r>
      <w:r w:rsidR="000069BC">
        <w:rPr>
          <w:rFonts w:ascii="Times New Roman" w:hAnsi="Times New Roman" w:cs="Times New Roman"/>
          <w:sz w:val="24"/>
          <w:szCs w:val="24"/>
        </w:rPr>
        <w:t xml:space="preserve"> hormis la parcelle sud.</w:t>
      </w:r>
      <w:r w:rsidR="00CB65B0">
        <w:rPr>
          <w:rFonts w:ascii="Times New Roman" w:hAnsi="Times New Roman" w:cs="Times New Roman"/>
          <w:sz w:val="24"/>
          <w:szCs w:val="24"/>
        </w:rPr>
        <w:br/>
      </w:r>
      <w:r w:rsidRPr="00D6671C">
        <w:rPr>
          <w:rFonts w:ascii="Times New Roman" w:hAnsi="Times New Roman" w:cs="Times New Roman"/>
          <w:sz w:val="24"/>
          <w:szCs w:val="24"/>
        </w:rPr>
        <w:t xml:space="preserve"> L’impact visuel est limité car le lieu choisi pour son implantation y concourt naturellement avec la présence pour la partie Nord du projet, </w:t>
      </w:r>
      <w:r w:rsidR="005D7989" w:rsidRPr="00D6671C">
        <w:rPr>
          <w:rFonts w:ascii="Times New Roman" w:hAnsi="Times New Roman" w:cs="Times New Roman"/>
          <w:sz w:val="24"/>
          <w:szCs w:val="24"/>
        </w:rPr>
        <w:t>à Ouest</w:t>
      </w:r>
      <w:r w:rsidRPr="00D6671C">
        <w:rPr>
          <w:rFonts w:ascii="Times New Roman" w:hAnsi="Times New Roman" w:cs="Times New Roman"/>
          <w:sz w:val="24"/>
          <w:szCs w:val="24"/>
        </w:rPr>
        <w:t xml:space="preserve"> et à Est de deux petits massifs forestiers.  La parcelle sud à l’écart de la partie la plus importante du projet doit présenter pour les propriétaires et Total énergie une opportunité de valorisation d’un terrain</w:t>
      </w:r>
      <w:r w:rsidR="00B85D72">
        <w:rPr>
          <w:rFonts w:ascii="Times New Roman" w:hAnsi="Times New Roman" w:cs="Times New Roman"/>
          <w:sz w:val="24"/>
          <w:szCs w:val="24"/>
        </w:rPr>
        <w:t>.</w:t>
      </w:r>
      <w:r w:rsidRPr="00D6671C">
        <w:rPr>
          <w:rFonts w:ascii="Times New Roman" w:hAnsi="Times New Roman" w:cs="Times New Roman"/>
          <w:sz w:val="24"/>
          <w:szCs w:val="24"/>
        </w:rPr>
        <w:t xml:space="preserve"> </w:t>
      </w:r>
      <w:r w:rsidR="005D7989" w:rsidRPr="00D6671C">
        <w:rPr>
          <w:rFonts w:ascii="Times New Roman" w:hAnsi="Times New Roman" w:cs="Times New Roman"/>
          <w:sz w:val="24"/>
          <w:szCs w:val="24"/>
        </w:rPr>
        <w:t>La modification du paysage avec les infrastructures nécessaires pour les contournements d’Ancerville et de Saint Dizier ainsi que le dépôt de décharge de matériaux inertes ont déjà réorienté nos habitudes visuelles...L’implantation d’une haie est prévue pour atténuer l’impact visuel.</w:t>
      </w:r>
      <w:r w:rsidR="000D32F8">
        <w:rPr>
          <w:rFonts w:ascii="Times New Roman" w:hAnsi="Times New Roman" w:cs="Times New Roman"/>
          <w:sz w:val="24"/>
          <w:szCs w:val="24"/>
        </w:rPr>
        <w:br/>
      </w:r>
      <w:r w:rsidR="000D32F8" w:rsidRPr="00D6671C">
        <w:rPr>
          <w:rFonts w:ascii="Times New Roman" w:hAnsi="Times New Roman" w:cs="Times New Roman"/>
          <w:sz w:val="24"/>
          <w:szCs w:val="24"/>
        </w:rPr>
        <w:t xml:space="preserve">Le projet ne donne pas d’indication sur l’implantation des transformateurs et leur intégration dans le paysage. Je m’interroge </w:t>
      </w:r>
      <w:r w:rsidR="000D32F8">
        <w:rPr>
          <w:rFonts w:ascii="Times New Roman" w:hAnsi="Times New Roman" w:cs="Times New Roman"/>
          <w:sz w:val="24"/>
          <w:szCs w:val="24"/>
        </w:rPr>
        <w:t xml:space="preserve">à ce propos </w:t>
      </w:r>
      <w:r w:rsidR="000D32F8" w:rsidRPr="00D6671C">
        <w:rPr>
          <w:rFonts w:ascii="Times New Roman" w:hAnsi="Times New Roman" w:cs="Times New Roman"/>
          <w:sz w:val="24"/>
          <w:szCs w:val="24"/>
        </w:rPr>
        <w:t>compte tenu de</w:t>
      </w:r>
      <w:r w:rsidR="000D32F8">
        <w:rPr>
          <w:rFonts w:ascii="Times New Roman" w:hAnsi="Times New Roman" w:cs="Times New Roman"/>
          <w:sz w:val="24"/>
          <w:szCs w:val="24"/>
        </w:rPr>
        <w:t xml:space="preserve"> l’intérêt porté par EDF si je m’en tiens à l’architecture et à l’implantation de leurs</w:t>
      </w:r>
      <w:r w:rsidR="000D32F8" w:rsidRPr="00D6671C">
        <w:rPr>
          <w:rFonts w:ascii="Times New Roman" w:hAnsi="Times New Roman" w:cs="Times New Roman"/>
          <w:sz w:val="24"/>
          <w:szCs w:val="24"/>
        </w:rPr>
        <w:t xml:space="preserve"> transformateurs dans le village.</w:t>
      </w:r>
    </w:p>
    <w:p w14:paraId="08585054" w14:textId="7E705D6F" w:rsidR="00CB65B0" w:rsidRPr="00D6671C" w:rsidRDefault="0062252A" w:rsidP="00CB65B0">
      <w:pPr>
        <w:rPr>
          <w:rFonts w:ascii="Times New Roman" w:hAnsi="Times New Roman" w:cs="Times New Roman"/>
          <w:sz w:val="24"/>
          <w:szCs w:val="24"/>
        </w:rPr>
      </w:pPr>
      <w:r w:rsidRPr="00D6671C">
        <w:rPr>
          <w:rFonts w:ascii="Times New Roman" w:hAnsi="Times New Roman" w:cs="Times New Roman"/>
          <w:sz w:val="24"/>
          <w:szCs w:val="24"/>
        </w:rPr>
        <w:t>L’acceptation d’un premier projet de cette ampleur et</w:t>
      </w:r>
      <w:r w:rsidR="00DD3093" w:rsidRPr="00D6671C">
        <w:rPr>
          <w:rFonts w:ascii="Times New Roman" w:hAnsi="Times New Roman" w:cs="Times New Roman"/>
          <w:sz w:val="24"/>
          <w:szCs w:val="24"/>
        </w:rPr>
        <w:t xml:space="preserve"> si </w:t>
      </w:r>
      <w:r w:rsidRPr="00D6671C">
        <w:rPr>
          <w:rFonts w:ascii="Times New Roman" w:hAnsi="Times New Roman" w:cs="Times New Roman"/>
          <w:sz w:val="24"/>
          <w:szCs w:val="24"/>
        </w:rPr>
        <w:t>sa pertinence</w:t>
      </w:r>
      <w:r w:rsidR="00DD3093" w:rsidRPr="00D6671C">
        <w:rPr>
          <w:rFonts w:ascii="Times New Roman" w:hAnsi="Times New Roman" w:cs="Times New Roman"/>
          <w:sz w:val="24"/>
          <w:szCs w:val="24"/>
        </w:rPr>
        <w:t xml:space="preserve"> économique mesurée est positive </w:t>
      </w:r>
      <w:r w:rsidR="00FE0300" w:rsidRPr="00D6671C">
        <w:rPr>
          <w:rFonts w:ascii="Times New Roman" w:hAnsi="Times New Roman" w:cs="Times New Roman"/>
          <w:sz w:val="24"/>
          <w:szCs w:val="24"/>
        </w:rPr>
        <w:t xml:space="preserve">pourrait avoir </w:t>
      </w:r>
      <w:r w:rsidRPr="00D6671C">
        <w:rPr>
          <w:rFonts w:ascii="Times New Roman" w:hAnsi="Times New Roman" w:cs="Times New Roman"/>
          <w:sz w:val="24"/>
          <w:szCs w:val="24"/>
        </w:rPr>
        <w:t xml:space="preserve">un </w:t>
      </w:r>
      <w:r w:rsidRPr="00AF50B4">
        <w:rPr>
          <w:rFonts w:ascii="Times New Roman" w:hAnsi="Times New Roman" w:cs="Times New Roman"/>
          <w:sz w:val="24"/>
          <w:szCs w:val="24"/>
        </w:rPr>
        <w:t>effet d’entraînement</w:t>
      </w:r>
      <w:r w:rsidRPr="00D6671C">
        <w:rPr>
          <w:rFonts w:ascii="Times New Roman" w:hAnsi="Times New Roman" w:cs="Times New Roman"/>
          <w:sz w:val="24"/>
          <w:szCs w:val="24"/>
        </w:rPr>
        <w:t xml:space="preserve"> auprès d’autres propriétaires agricoles</w:t>
      </w:r>
      <w:r w:rsidR="00FE0300" w:rsidRPr="00D6671C">
        <w:rPr>
          <w:rFonts w:ascii="Times New Roman" w:hAnsi="Times New Roman" w:cs="Times New Roman"/>
          <w:sz w:val="24"/>
          <w:szCs w:val="24"/>
        </w:rPr>
        <w:t>.</w:t>
      </w:r>
      <w:r w:rsidR="00CB65B0">
        <w:rPr>
          <w:rFonts w:ascii="Times New Roman" w:hAnsi="Times New Roman" w:cs="Times New Roman"/>
          <w:sz w:val="24"/>
          <w:szCs w:val="24"/>
        </w:rPr>
        <w:t xml:space="preserve"> </w:t>
      </w:r>
      <w:r w:rsidR="007A5EC0" w:rsidRPr="00D6671C">
        <w:rPr>
          <w:rFonts w:ascii="Times New Roman" w:hAnsi="Times New Roman" w:cs="Times New Roman"/>
          <w:sz w:val="24"/>
          <w:szCs w:val="24"/>
        </w:rPr>
        <w:t xml:space="preserve">Les orientations qui encadrent la sobriété foncière, la préservation des paysages et l’équilibre des usages agricoles projets futurs, à la lumière </w:t>
      </w:r>
      <w:r w:rsidR="007A5EC0" w:rsidRPr="00AF50B4">
        <w:rPr>
          <w:rFonts w:ascii="Times New Roman" w:hAnsi="Times New Roman" w:cs="Times New Roman"/>
          <w:sz w:val="24"/>
          <w:szCs w:val="24"/>
        </w:rPr>
        <w:t>du SCOT du Pays Barrois révisé le 17 février 2026, et de la Charte photovoltaïque et agrivoltaïque de la Meuse, adoptée en février 2025,</w:t>
      </w:r>
      <w:r w:rsidR="007A5EC0" w:rsidRPr="00D6671C">
        <w:rPr>
          <w:rFonts w:ascii="Times New Roman" w:hAnsi="Times New Roman" w:cs="Times New Roman"/>
          <w:sz w:val="24"/>
          <w:szCs w:val="24"/>
        </w:rPr>
        <w:t xml:space="preserve"> sont les outils de référence.</w:t>
      </w:r>
      <w:r w:rsidR="00CB65B0">
        <w:rPr>
          <w:rFonts w:ascii="Times New Roman" w:hAnsi="Times New Roman" w:cs="Times New Roman"/>
          <w:sz w:val="24"/>
          <w:szCs w:val="24"/>
        </w:rPr>
        <w:br/>
        <w:t>Néanmoins</w:t>
      </w:r>
      <w:r w:rsidR="007A5EC0">
        <w:rPr>
          <w:rFonts w:ascii="Times New Roman" w:hAnsi="Times New Roman" w:cs="Times New Roman"/>
          <w:sz w:val="24"/>
          <w:szCs w:val="24"/>
        </w:rPr>
        <w:t xml:space="preserve"> </w:t>
      </w:r>
      <w:r w:rsidR="00CB65B0">
        <w:rPr>
          <w:rFonts w:ascii="Times New Roman" w:hAnsi="Times New Roman" w:cs="Times New Roman"/>
          <w:sz w:val="24"/>
          <w:szCs w:val="24"/>
        </w:rPr>
        <w:t>l</w:t>
      </w:r>
      <w:r w:rsidR="007A5EC0">
        <w:rPr>
          <w:rFonts w:ascii="Times New Roman" w:hAnsi="Times New Roman" w:cs="Times New Roman"/>
          <w:sz w:val="24"/>
          <w:szCs w:val="24"/>
        </w:rPr>
        <w:t>a préservation</w:t>
      </w:r>
      <w:r w:rsidR="00B85D72">
        <w:rPr>
          <w:rFonts w:ascii="Times New Roman" w:hAnsi="Times New Roman" w:cs="Times New Roman"/>
          <w:sz w:val="24"/>
          <w:szCs w:val="24"/>
        </w:rPr>
        <w:t xml:space="preserve"> limitée</w:t>
      </w:r>
      <w:r w:rsidR="007A5EC0">
        <w:rPr>
          <w:rFonts w:ascii="Times New Roman" w:hAnsi="Times New Roman" w:cs="Times New Roman"/>
          <w:sz w:val="24"/>
          <w:szCs w:val="24"/>
        </w:rPr>
        <w:t xml:space="preserve"> d’un paysage </w:t>
      </w:r>
      <w:r w:rsidR="00CB65B0">
        <w:rPr>
          <w:rFonts w:ascii="Times New Roman" w:hAnsi="Times New Roman" w:cs="Times New Roman"/>
          <w:sz w:val="24"/>
          <w:szCs w:val="24"/>
        </w:rPr>
        <w:t xml:space="preserve">actuellement non fracturé </w:t>
      </w:r>
      <w:r w:rsidR="007A5EC0">
        <w:rPr>
          <w:rFonts w:ascii="Times New Roman" w:hAnsi="Times New Roman" w:cs="Times New Roman"/>
          <w:sz w:val="24"/>
          <w:szCs w:val="24"/>
        </w:rPr>
        <w:t xml:space="preserve"> ( </w:t>
      </w:r>
      <w:r w:rsidR="00CB65B0">
        <w:rPr>
          <w:rFonts w:ascii="Times New Roman" w:hAnsi="Times New Roman" w:cs="Times New Roman"/>
          <w:sz w:val="24"/>
          <w:szCs w:val="24"/>
        </w:rPr>
        <w:t xml:space="preserve">pas </w:t>
      </w:r>
      <w:r w:rsidR="007A5EC0">
        <w:rPr>
          <w:rFonts w:ascii="Times New Roman" w:hAnsi="Times New Roman" w:cs="Times New Roman"/>
          <w:sz w:val="24"/>
          <w:szCs w:val="24"/>
        </w:rPr>
        <w:t>de grillage pour raison de sécurité  autour des terrains agrivoltaïques</w:t>
      </w:r>
      <w:r w:rsidR="00CB65B0">
        <w:rPr>
          <w:rFonts w:ascii="Times New Roman" w:hAnsi="Times New Roman" w:cs="Times New Roman"/>
          <w:sz w:val="24"/>
          <w:szCs w:val="24"/>
        </w:rPr>
        <w:t xml:space="preserve">) la préservation de </w:t>
      </w:r>
      <w:r w:rsidR="007A5EC0">
        <w:rPr>
          <w:rFonts w:ascii="Times New Roman" w:hAnsi="Times New Roman" w:cs="Times New Roman"/>
          <w:sz w:val="24"/>
          <w:szCs w:val="24"/>
        </w:rPr>
        <w:t>conditions de travail des terres agricoles situées en voisinage</w:t>
      </w:r>
      <w:r w:rsidR="00CB65B0">
        <w:rPr>
          <w:rFonts w:ascii="Times New Roman" w:hAnsi="Times New Roman" w:cs="Times New Roman"/>
          <w:sz w:val="24"/>
          <w:szCs w:val="24"/>
        </w:rPr>
        <w:t xml:space="preserve"> qui vont être </w:t>
      </w:r>
      <w:r w:rsidR="007A5EC0">
        <w:rPr>
          <w:rFonts w:ascii="Times New Roman" w:hAnsi="Times New Roman" w:cs="Times New Roman"/>
          <w:sz w:val="24"/>
          <w:szCs w:val="24"/>
        </w:rPr>
        <w:t xml:space="preserve"> altérées pour leurs exploitants mérite</w:t>
      </w:r>
      <w:r w:rsidR="00CB65B0">
        <w:rPr>
          <w:rFonts w:ascii="Times New Roman" w:hAnsi="Times New Roman" w:cs="Times New Roman"/>
          <w:sz w:val="24"/>
          <w:szCs w:val="24"/>
        </w:rPr>
        <w:t>nt</w:t>
      </w:r>
      <w:r w:rsidR="007A5EC0">
        <w:rPr>
          <w:rFonts w:ascii="Times New Roman" w:hAnsi="Times New Roman" w:cs="Times New Roman"/>
          <w:sz w:val="24"/>
          <w:szCs w:val="24"/>
        </w:rPr>
        <w:t xml:space="preserve"> la même attention que celle d’une acceptabilité visuelle ou </w:t>
      </w:r>
      <w:r w:rsidR="00CB65B0">
        <w:rPr>
          <w:rFonts w:ascii="Times New Roman" w:hAnsi="Times New Roman" w:cs="Times New Roman"/>
          <w:sz w:val="24"/>
          <w:szCs w:val="24"/>
        </w:rPr>
        <w:t xml:space="preserve">la </w:t>
      </w:r>
      <w:r w:rsidR="007A5EC0">
        <w:rPr>
          <w:rFonts w:ascii="Times New Roman" w:hAnsi="Times New Roman" w:cs="Times New Roman"/>
          <w:sz w:val="24"/>
          <w:szCs w:val="24"/>
        </w:rPr>
        <w:t>compatibilité</w:t>
      </w:r>
      <w:r w:rsidR="00B85D72">
        <w:rPr>
          <w:rFonts w:ascii="Times New Roman" w:hAnsi="Times New Roman" w:cs="Times New Roman"/>
          <w:sz w:val="24"/>
          <w:szCs w:val="24"/>
        </w:rPr>
        <w:t xml:space="preserve"> du</w:t>
      </w:r>
      <w:r w:rsidR="007A5EC0">
        <w:rPr>
          <w:rFonts w:ascii="Times New Roman" w:hAnsi="Times New Roman" w:cs="Times New Roman"/>
          <w:sz w:val="24"/>
          <w:szCs w:val="24"/>
        </w:rPr>
        <w:t xml:space="preserve"> maintien agriculture /production diversité énergie.</w:t>
      </w:r>
      <w:r w:rsidR="00CB65B0">
        <w:rPr>
          <w:rFonts w:ascii="Times New Roman" w:hAnsi="Times New Roman" w:cs="Times New Roman"/>
          <w:sz w:val="24"/>
          <w:szCs w:val="24"/>
        </w:rPr>
        <w:br/>
        <w:t xml:space="preserve">Je souligne </w:t>
      </w:r>
      <w:r w:rsidR="00B85D72">
        <w:rPr>
          <w:rFonts w:ascii="Times New Roman" w:hAnsi="Times New Roman" w:cs="Times New Roman"/>
          <w:sz w:val="24"/>
          <w:szCs w:val="24"/>
        </w:rPr>
        <w:t>en particulier,</w:t>
      </w:r>
      <w:r w:rsidR="00CB65B0">
        <w:rPr>
          <w:rFonts w:ascii="Times New Roman" w:hAnsi="Times New Roman" w:cs="Times New Roman"/>
          <w:sz w:val="24"/>
          <w:szCs w:val="24"/>
        </w:rPr>
        <w:t xml:space="preserve"> l</w:t>
      </w:r>
      <w:r w:rsidR="00CB65B0" w:rsidRPr="00D6671C">
        <w:rPr>
          <w:rFonts w:ascii="Times New Roman" w:hAnsi="Times New Roman" w:cs="Times New Roman"/>
          <w:sz w:val="24"/>
          <w:szCs w:val="24"/>
        </w:rPr>
        <w:t>e paysage agricole d’Ancerville situé au pied du versant des Côtes de Meuse (Grotte des Sarrazins et Pichon) de même que les terres agricoles situées sur le plateau du Perthois direction Aulnois en Perthois</w:t>
      </w:r>
      <w:r w:rsidR="00CB65B0">
        <w:rPr>
          <w:rFonts w:ascii="Times New Roman" w:hAnsi="Times New Roman" w:cs="Times New Roman"/>
          <w:sz w:val="24"/>
          <w:szCs w:val="24"/>
        </w:rPr>
        <w:t xml:space="preserve"> et Rupt aux </w:t>
      </w:r>
      <w:r w:rsidR="003839F4">
        <w:rPr>
          <w:rFonts w:ascii="Times New Roman" w:hAnsi="Times New Roman" w:cs="Times New Roman"/>
          <w:sz w:val="24"/>
          <w:szCs w:val="24"/>
        </w:rPr>
        <w:t>Nonnains</w:t>
      </w:r>
      <w:r w:rsidR="000D32F8">
        <w:rPr>
          <w:rFonts w:ascii="Times New Roman" w:hAnsi="Times New Roman" w:cs="Times New Roman"/>
          <w:sz w:val="24"/>
          <w:szCs w:val="24"/>
        </w:rPr>
        <w:t>. Les autorités préfectorale, locale et intercommunale ne doivent pas se limitaient à une comparaison juridique pour éclairer leur décision</w:t>
      </w:r>
      <w:r w:rsidR="00D85E90">
        <w:rPr>
          <w:rFonts w:ascii="Times New Roman" w:hAnsi="Times New Roman" w:cs="Times New Roman"/>
          <w:sz w:val="24"/>
          <w:szCs w:val="24"/>
        </w:rPr>
        <w:t xml:space="preserve"> et être vigilants aux </w:t>
      </w:r>
      <w:r w:rsidR="000D32F8">
        <w:rPr>
          <w:rFonts w:ascii="Times New Roman" w:hAnsi="Times New Roman" w:cs="Times New Roman"/>
          <w:sz w:val="24"/>
          <w:szCs w:val="24"/>
        </w:rPr>
        <w:t>degré</w:t>
      </w:r>
      <w:r w:rsidR="00D85E90">
        <w:rPr>
          <w:rFonts w:ascii="Times New Roman" w:hAnsi="Times New Roman" w:cs="Times New Roman"/>
          <w:sz w:val="24"/>
          <w:szCs w:val="24"/>
        </w:rPr>
        <w:t>s</w:t>
      </w:r>
      <w:r w:rsidR="000D32F8">
        <w:rPr>
          <w:rFonts w:ascii="Times New Roman" w:hAnsi="Times New Roman" w:cs="Times New Roman"/>
          <w:sz w:val="24"/>
          <w:szCs w:val="24"/>
        </w:rPr>
        <w:t xml:space="preserve"> d’acceptabilité </w:t>
      </w:r>
      <w:r w:rsidR="00D85E90">
        <w:rPr>
          <w:rFonts w:ascii="Times New Roman" w:hAnsi="Times New Roman" w:cs="Times New Roman"/>
          <w:sz w:val="24"/>
          <w:szCs w:val="24"/>
        </w:rPr>
        <w:t>de tels projets.</w:t>
      </w:r>
    </w:p>
    <w:p w14:paraId="69609839" w14:textId="6F1563B3" w:rsidR="008C3008" w:rsidRPr="00D6671C" w:rsidRDefault="008C3008" w:rsidP="00FE0300">
      <w:pPr>
        <w:rPr>
          <w:rFonts w:ascii="Times New Roman" w:hAnsi="Times New Roman" w:cs="Times New Roman"/>
          <w:sz w:val="24"/>
          <w:szCs w:val="24"/>
        </w:rPr>
      </w:pPr>
      <w:r w:rsidRPr="00D6671C">
        <w:rPr>
          <w:rFonts w:ascii="Times New Roman" w:hAnsi="Times New Roman" w:cs="Times New Roman"/>
          <w:sz w:val="24"/>
          <w:szCs w:val="24"/>
        </w:rPr>
        <w:lastRenderedPageBreak/>
        <w:t>En ce qui me concerne, mon avis favorable est circonscrit au présent projet. Il ne saurait faire valoir acceptation d’une éventuelle multiplication d’installations similaires sur les paysages référencés plus haut.</w:t>
      </w:r>
    </w:p>
    <w:p w14:paraId="364B6798" w14:textId="5A59F8C6" w:rsidR="000E44E8" w:rsidRPr="00D6671C" w:rsidRDefault="008C3008" w:rsidP="000E44E8">
      <w:pPr>
        <w:rPr>
          <w:rFonts w:ascii="Times New Roman" w:hAnsi="Times New Roman" w:cs="Times New Roman"/>
          <w:b/>
          <w:bCs/>
          <w:sz w:val="24"/>
          <w:szCs w:val="24"/>
        </w:rPr>
      </w:pPr>
      <w:r w:rsidRPr="00D6671C">
        <w:rPr>
          <w:rFonts w:ascii="Times New Roman" w:hAnsi="Times New Roman" w:cs="Times New Roman"/>
          <w:b/>
          <w:bCs/>
          <w:sz w:val="24"/>
          <w:szCs w:val="24"/>
        </w:rPr>
        <w:t>Mon a</w:t>
      </w:r>
      <w:r w:rsidR="000E44E8" w:rsidRPr="00D6671C">
        <w:rPr>
          <w:rFonts w:ascii="Times New Roman" w:hAnsi="Times New Roman" w:cs="Times New Roman"/>
          <w:b/>
          <w:bCs/>
          <w:sz w:val="24"/>
          <w:szCs w:val="24"/>
        </w:rPr>
        <w:t>vis</w:t>
      </w:r>
      <w:r w:rsidRPr="00D6671C">
        <w:rPr>
          <w:rFonts w:ascii="Times New Roman" w:hAnsi="Times New Roman" w:cs="Times New Roman"/>
          <w:b/>
          <w:bCs/>
          <w:sz w:val="24"/>
          <w:szCs w:val="24"/>
        </w:rPr>
        <w:t xml:space="preserve"> résumé en conclusion </w:t>
      </w:r>
    </w:p>
    <w:p w14:paraId="58C179BA" w14:textId="0CFCAA1D" w:rsidR="000069BC" w:rsidRPr="00D6671C" w:rsidRDefault="00DD3093" w:rsidP="000069BC">
      <w:pPr>
        <w:rPr>
          <w:rFonts w:ascii="Times New Roman" w:hAnsi="Times New Roman" w:cs="Times New Roman"/>
          <w:sz w:val="24"/>
          <w:szCs w:val="24"/>
        </w:rPr>
      </w:pPr>
      <w:r w:rsidRPr="00D6671C">
        <w:rPr>
          <w:rFonts w:ascii="Times New Roman" w:hAnsi="Times New Roman" w:cs="Times New Roman"/>
          <w:sz w:val="24"/>
          <w:szCs w:val="24"/>
        </w:rPr>
        <w:t xml:space="preserve">Le </w:t>
      </w:r>
      <w:r w:rsidR="000E44E8" w:rsidRPr="00D6671C">
        <w:rPr>
          <w:rFonts w:ascii="Times New Roman" w:hAnsi="Times New Roman" w:cs="Times New Roman"/>
          <w:sz w:val="24"/>
          <w:szCs w:val="24"/>
        </w:rPr>
        <w:t>projet agrivoltaïque d’Ancerville</w:t>
      </w:r>
      <w:r w:rsidRPr="00D6671C">
        <w:rPr>
          <w:rFonts w:ascii="Times New Roman" w:hAnsi="Times New Roman" w:cs="Times New Roman"/>
          <w:sz w:val="24"/>
          <w:szCs w:val="24"/>
        </w:rPr>
        <w:t xml:space="preserve"> apparait comme </w:t>
      </w:r>
      <w:r w:rsidR="000E44E8" w:rsidRPr="00D6671C">
        <w:rPr>
          <w:rFonts w:ascii="Times New Roman" w:hAnsi="Times New Roman" w:cs="Times New Roman"/>
          <w:sz w:val="24"/>
          <w:szCs w:val="24"/>
        </w:rPr>
        <w:t xml:space="preserve">une évolution agricole </w:t>
      </w:r>
      <w:r w:rsidRPr="00D6671C">
        <w:rPr>
          <w:rFonts w:ascii="Times New Roman" w:hAnsi="Times New Roman" w:cs="Times New Roman"/>
          <w:sz w:val="24"/>
          <w:szCs w:val="24"/>
        </w:rPr>
        <w:t>raisonnée</w:t>
      </w:r>
      <w:r w:rsidR="000E44E8" w:rsidRPr="00D6671C">
        <w:rPr>
          <w:rFonts w:ascii="Times New Roman" w:hAnsi="Times New Roman" w:cs="Times New Roman"/>
          <w:sz w:val="24"/>
          <w:szCs w:val="24"/>
        </w:rPr>
        <w:t>, permettant de maintenir la culture sur la majorité des terres tout en produisant une énergie renouvelable.</w:t>
      </w:r>
      <w:r w:rsidR="00D6671C" w:rsidRPr="00D6671C">
        <w:rPr>
          <w:rFonts w:ascii="Times New Roman" w:hAnsi="Times New Roman" w:cs="Times New Roman"/>
          <w:sz w:val="24"/>
          <w:szCs w:val="24"/>
        </w:rPr>
        <w:t xml:space="preserve"> Le maintien de la culture sur la majorité des 81 ha, l’espacement des rangs pour les engins agricoles et la présence de lisières forestières</w:t>
      </w:r>
      <w:r w:rsidR="00B85D72">
        <w:rPr>
          <w:rFonts w:ascii="Times New Roman" w:hAnsi="Times New Roman" w:cs="Times New Roman"/>
          <w:sz w:val="24"/>
          <w:szCs w:val="24"/>
        </w:rPr>
        <w:t xml:space="preserve"> permettent</w:t>
      </w:r>
      <w:r w:rsidR="00D6671C" w:rsidRPr="00D6671C">
        <w:rPr>
          <w:rFonts w:ascii="Times New Roman" w:hAnsi="Times New Roman" w:cs="Times New Roman"/>
          <w:sz w:val="24"/>
          <w:szCs w:val="24"/>
        </w:rPr>
        <w:t xml:space="preserve"> </w:t>
      </w:r>
      <w:r w:rsidR="00B85D72">
        <w:rPr>
          <w:rFonts w:ascii="Times New Roman" w:hAnsi="Times New Roman" w:cs="Times New Roman"/>
          <w:sz w:val="24"/>
          <w:szCs w:val="24"/>
        </w:rPr>
        <w:t>une compatibilité satisfaisante entre production agricole et production d’énergie renouvelables dans les limites précisées ci-dessus.</w:t>
      </w:r>
      <w:r w:rsidR="000D32F8">
        <w:rPr>
          <w:rFonts w:ascii="Times New Roman" w:hAnsi="Times New Roman" w:cs="Times New Roman"/>
          <w:sz w:val="24"/>
          <w:szCs w:val="24"/>
        </w:rPr>
        <w:br/>
      </w:r>
    </w:p>
    <w:p w14:paraId="535AAD91" w14:textId="77777777" w:rsidR="000069BC" w:rsidRPr="00D6671C" w:rsidRDefault="000069BC" w:rsidP="00D6671C">
      <w:pPr>
        <w:rPr>
          <w:rFonts w:ascii="Times New Roman" w:hAnsi="Times New Roman" w:cs="Times New Roman"/>
          <w:sz w:val="24"/>
          <w:szCs w:val="24"/>
        </w:rPr>
      </w:pPr>
    </w:p>
    <w:sectPr w:rsidR="000069BC" w:rsidRPr="00D667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451E" w14:textId="77777777" w:rsidR="00A52A01" w:rsidRDefault="00A52A01" w:rsidP="005C41F1">
      <w:pPr>
        <w:spacing w:after="0" w:line="240" w:lineRule="auto"/>
      </w:pPr>
      <w:r>
        <w:separator/>
      </w:r>
    </w:p>
  </w:endnote>
  <w:endnote w:type="continuationSeparator" w:id="0">
    <w:p w14:paraId="45845AFA" w14:textId="77777777" w:rsidR="00A52A01" w:rsidRDefault="00A52A01" w:rsidP="005C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BCA4" w14:textId="77777777" w:rsidR="002A012D" w:rsidRDefault="002A01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DBD0" w14:textId="77777777" w:rsidR="002A012D" w:rsidRDefault="002A01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BBB6" w14:textId="77777777" w:rsidR="002A012D" w:rsidRDefault="002A01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F06C" w14:textId="77777777" w:rsidR="00A52A01" w:rsidRDefault="00A52A01" w:rsidP="005C41F1">
      <w:pPr>
        <w:spacing w:after="0" w:line="240" w:lineRule="auto"/>
      </w:pPr>
      <w:r>
        <w:separator/>
      </w:r>
    </w:p>
  </w:footnote>
  <w:footnote w:type="continuationSeparator" w:id="0">
    <w:p w14:paraId="23583A29" w14:textId="77777777" w:rsidR="00A52A01" w:rsidRDefault="00A52A01" w:rsidP="005C4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F2F9" w14:textId="77777777" w:rsidR="002A012D" w:rsidRDefault="002A01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32773"/>
      <w:docPartObj>
        <w:docPartGallery w:val="Page Numbers (Top of Page)"/>
        <w:docPartUnique/>
      </w:docPartObj>
    </w:sdtPr>
    <w:sdtContent>
      <w:p w14:paraId="62E4316C" w14:textId="1602F12E" w:rsidR="002A012D" w:rsidRDefault="002A012D">
        <w:pPr>
          <w:pStyle w:val="En-tte"/>
          <w:jc w:val="right"/>
        </w:pPr>
        <w:r>
          <w:fldChar w:fldCharType="begin"/>
        </w:r>
        <w:r>
          <w:instrText>PAGE   \* MERGEFORMAT</w:instrText>
        </w:r>
        <w:r>
          <w:fldChar w:fldCharType="separate"/>
        </w:r>
        <w:r>
          <w:t>2</w:t>
        </w:r>
        <w:r>
          <w:fldChar w:fldCharType="end"/>
        </w:r>
      </w:p>
    </w:sdtContent>
  </w:sdt>
  <w:p w14:paraId="42A3557B" w14:textId="77777777" w:rsidR="007142D2" w:rsidRDefault="007142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C3CB" w14:textId="77777777" w:rsidR="002A012D" w:rsidRDefault="002A01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078"/>
    <w:multiLevelType w:val="multilevel"/>
    <w:tmpl w:val="C29A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810C0"/>
    <w:multiLevelType w:val="multilevel"/>
    <w:tmpl w:val="798E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F7A21"/>
    <w:multiLevelType w:val="multilevel"/>
    <w:tmpl w:val="490C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7E37"/>
    <w:multiLevelType w:val="multilevel"/>
    <w:tmpl w:val="91F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FCA"/>
    <w:multiLevelType w:val="multilevel"/>
    <w:tmpl w:val="117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66FFA"/>
    <w:multiLevelType w:val="multilevel"/>
    <w:tmpl w:val="44B2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86BF0"/>
    <w:multiLevelType w:val="multilevel"/>
    <w:tmpl w:val="33DE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D2B4C"/>
    <w:multiLevelType w:val="multilevel"/>
    <w:tmpl w:val="8768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1E15"/>
    <w:multiLevelType w:val="multilevel"/>
    <w:tmpl w:val="68E2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1463A"/>
    <w:multiLevelType w:val="multilevel"/>
    <w:tmpl w:val="A2E0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26EA7"/>
    <w:multiLevelType w:val="multilevel"/>
    <w:tmpl w:val="A878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96047"/>
    <w:multiLevelType w:val="multilevel"/>
    <w:tmpl w:val="A02A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594291"/>
    <w:multiLevelType w:val="multilevel"/>
    <w:tmpl w:val="D9C4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56F53"/>
    <w:multiLevelType w:val="multilevel"/>
    <w:tmpl w:val="2F8E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10A5F"/>
    <w:multiLevelType w:val="multilevel"/>
    <w:tmpl w:val="06A8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628F1"/>
    <w:multiLevelType w:val="multilevel"/>
    <w:tmpl w:val="C59A4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3B7CF7"/>
    <w:multiLevelType w:val="multilevel"/>
    <w:tmpl w:val="E078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612CD"/>
    <w:multiLevelType w:val="multilevel"/>
    <w:tmpl w:val="D33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72F45"/>
    <w:multiLevelType w:val="multilevel"/>
    <w:tmpl w:val="526E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F568D"/>
    <w:multiLevelType w:val="multilevel"/>
    <w:tmpl w:val="6D6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94A3F"/>
    <w:multiLevelType w:val="multilevel"/>
    <w:tmpl w:val="0B4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074EB"/>
    <w:multiLevelType w:val="multilevel"/>
    <w:tmpl w:val="79F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16293"/>
    <w:multiLevelType w:val="multilevel"/>
    <w:tmpl w:val="E7A8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918CD"/>
    <w:multiLevelType w:val="multilevel"/>
    <w:tmpl w:val="4CD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B5D68"/>
    <w:multiLevelType w:val="multilevel"/>
    <w:tmpl w:val="34F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82947"/>
    <w:multiLevelType w:val="multilevel"/>
    <w:tmpl w:val="7B5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F2ADD"/>
    <w:multiLevelType w:val="multilevel"/>
    <w:tmpl w:val="581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D0E5A"/>
    <w:multiLevelType w:val="multilevel"/>
    <w:tmpl w:val="6E4823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E85034D"/>
    <w:multiLevelType w:val="multilevel"/>
    <w:tmpl w:val="8CE226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3B48B6"/>
    <w:multiLevelType w:val="multilevel"/>
    <w:tmpl w:val="799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72126"/>
    <w:multiLevelType w:val="multilevel"/>
    <w:tmpl w:val="B5D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56537"/>
    <w:multiLevelType w:val="multilevel"/>
    <w:tmpl w:val="9164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4B69D2"/>
    <w:multiLevelType w:val="multilevel"/>
    <w:tmpl w:val="E346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42631"/>
    <w:multiLevelType w:val="multilevel"/>
    <w:tmpl w:val="CB06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DD0AE9"/>
    <w:multiLevelType w:val="multilevel"/>
    <w:tmpl w:val="96F0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B779D"/>
    <w:multiLevelType w:val="multilevel"/>
    <w:tmpl w:val="1632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B09A7"/>
    <w:multiLevelType w:val="multilevel"/>
    <w:tmpl w:val="14F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60E74"/>
    <w:multiLevelType w:val="multilevel"/>
    <w:tmpl w:val="4972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57668"/>
    <w:multiLevelType w:val="multilevel"/>
    <w:tmpl w:val="9F7E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14420"/>
    <w:multiLevelType w:val="multilevel"/>
    <w:tmpl w:val="9BF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247890">
    <w:abstractNumId w:val="20"/>
  </w:num>
  <w:num w:numId="2" w16cid:durableId="586505010">
    <w:abstractNumId w:val="22"/>
  </w:num>
  <w:num w:numId="3" w16cid:durableId="942224264">
    <w:abstractNumId w:val="25"/>
  </w:num>
  <w:num w:numId="4" w16cid:durableId="1096054238">
    <w:abstractNumId w:val="5"/>
  </w:num>
  <w:num w:numId="5" w16cid:durableId="1088186322">
    <w:abstractNumId w:val="9"/>
  </w:num>
  <w:num w:numId="6" w16cid:durableId="1125848779">
    <w:abstractNumId w:val="18"/>
  </w:num>
  <w:num w:numId="7" w16cid:durableId="909002977">
    <w:abstractNumId w:val="14"/>
  </w:num>
  <w:num w:numId="8" w16cid:durableId="2126531878">
    <w:abstractNumId w:val="17"/>
  </w:num>
  <w:num w:numId="9" w16cid:durableId="479151806">
    <w:abstractNumId w:val="33"/>
  </w:num>
  <w:num w:numId="10" w16cid:durableId="1643385758">
    <w:abstractNumId w:val="16"/>
  </w:num>
  <w:num w:numId="11" w16cid:durableId="1315257890">
    <w:abstractNumId w:val="19"/>
  </w:num>
  <w:num w:numId="12" w16cid:durableId="1163543300">
    <w:abstractNumId w:val="37"/>
  </w:num>
  <w:num w:numId="13" w16cid:durableId="1514301760">
    <w:abstractNumId w:val="13"/>
  </w:num>
  <w:num w:numId="14" w16cid:durableId="1528758511">
    <w:abstractNumId w:val="6"/>
  </w:num>
  <w:num w:numId="15" w16cid:durableId="731149568">
    <w:abstractNumId w:val="2"/>
  </w:num>
  <w:num w:numId="16" w16cid:durableId="996226864">
    <w:abstractNumId w:val="30"/>
  </w:num>
  <w:num w:numId="17" w16cid:durableId="1372220045">
    <w:abstractNumId w:val="34"/>
  </w:num>
  <w:num w:numId="18" w16cid:durableId="903178472">
    <w:abstractNumId w:val="35"/>
  </w:num>
  <w:num w:numId="19" w16cid:durableId="402801689">
    <w:abstractNumId w:val="32"/>
  </w:num>
  <w:num w:numId="20" w16cid:durableId="87119123">
    <w:abstractNumId w:val="15"/>
  </w:num>
  <w:num w:numId="21" w16cid:durableId="41372050">
    <w:abstractNumId w:val="0"/>
  </w:num>
  <w:num w:numId="22" w16cid:durableId="821045225">
    <w:abstractNumId w:val="21"/>
  </w:num>
  <w:num w:numId="23" w16cid:durableId="1972127211">
    <w:abstractNumId w:val="26"/>
  </w:num>
  <w:num w:numId="24" w16cid:durableId="1509556915">
    <w:abstractNumId w:val="12"/>
  </w:num>
  <w:num w:numId="25" w16cid:durableId="930041382">
    <w:abstractNumId w:val="23"/>
  </w:num>
  <w:num w:numId="26" w16cid:durableId="964695409">
    <w:abstractNumId w:val="29"/>
  </w:num>
  <w:num w:numId="27" w16cid:durableId="677466452">
    <w:abstractNumId w:val="28"/>
  </w:num>
  <w:num w:numId="28" w16cid:durableId="458693837">
    <w:abstractNumId w:val="24"/>
  </w:num>
  <w:num w:numId="29" w16cid:durableId="1117875749">
    <w:abstractNumId w:val="11"/>
  </w:num>
  <w:num w:numId="30" w16cid:durableId="1263029593">
    <w:abstractNumId w:val="27"/>
  </w:num>
  <w:num w:numId="31" w16cid:durableId="1451701094">
    <w:abstractNumId w:val="4"/>
  </w:num>
  <w:num w:numId="32" w16cid:durableId="564217270">
    <w:abstractNumId w:val="7"/>
  </w:num>
  <w:num w:numId="33" w16cid:durableId="1638031209">
    <w:abstractNumId w:val="3"/>
  </w:num>
  <w:num w:numId="34" w16cid:durableId="845945497">
    <w:abstractNumId w:val="38"/>
  </w:num>
  <w:num w:numId="35" w16cid:durableId="1919434545">
    <w:abstractNumId w:val="8"/>
  </w:num>
  <w:num w:numId="36" w16cid:durableId="1578705084">
    <w:abstractNumId w:val="39"/>
  </w:num>
  <w:num w:numId="37" w16cid:durableId="682783536">
    <w:abstractNumId w:val="1"/>
  </w:num>
  <w:num w:numId="38" w16cid:durableId="868221255">
    <w:abstractNumId w:val="31"/>
  </w:num>
  <w:num w:numId="39" w16cid:durableId="261305573">
    <w:abstractNumId w:val="10"/>
  </w:num>
  <w:num w:numId="40" w16cid:durableId="24500177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FC"/>
    <w:rsid w:val="000069BC"/>
    <w:rsid w:val="00023E95"/>
    <w:rsid w:val="00046A84"/>
    <w:rsid w:val="00080DD2"/>
    <w:rsid w:val="000C0963"/>
    <w:rsid w:val="000D32F8"/>
    <w:rsid w:val="000E44E8"/>
    <w:rsid w:val="0010008D"/>
    <w:rsid w:val="00132706"/>
    <w:rsid w:val="00140922"/>
    <w:rsid w:val="001D5484"/>
    <w:rsid w:val="001E4D83"/>
    <w:rsid w:val="001E7355"/>
    <w:rsid w:val="001F03CA"/>
    <w:rsid w:val="001F3BB8"/>
    <w:rsid w:val="00204CFA"/>
    <w:rsid w:val="002A012D"/>
    <w:rsid w:val="002E7EF5"/>
    <w:rsid w:val="0030548E"/>
    <w:rsid w:val="003264A8"/>
    <w:rsid w:val="00345F0F"/>
    <w:rsid w:val="00360CF0"/>
    <w:rsid w:val="003839F4"/>
    <w:rsid w:val="003C5208"/>
    <w:rsid w:val="003C5FA3"/>
    <w:rsid w:val="003E7147"/>
    <w:rsid w:val="003F04F0"/>
    <w:rsid w:val="003F191F"/>
    <w:rsid w:val="00462945"/>
    <w:rsid w:val="00476223"/>
    <w:rsid w:val="00495B7A"/>
    <w:rsid w:val="00495CE1"/>
    <w:rsid w:val="004A1441"/>
    <w:rsid w:val="004C27EF"/>
    <w:rsid w:val="004D394C"/>
    <w:rsid w:val="00522B11"/>
    <w:rsid w:val="005438F4"/>
    <w:rsid w:val="005B7E35"/>
    <w:rsid w:val="005C41F1"/>
    <w:rsid w:val="005D7989"/>
    <w:rsid w:val="0062252A"/>
    <w:rsid w:val="0064423C"/>
    <w:rsid w:val="00684416"/>
    <w:rsid w:val="007000EC"/>
    <w:rsid w:val="007142D2"/>
    <w:rsid w:val="007804F1"/>
    <w:rsid w:val="007A5EC0"/>
    <w:rsid w:val="007F2F9F"/>
    <w:rsid w:val="00805F2B"/>
    <w:rsid w:val="00893775"/>
    <w:rsid w:val="008B7E77"/>
    <w:rsid w:val="008C3008"/>
    <w:rsid w:val="008D2F19"/>
    <w:rsid w:val="008E77F5"/>
    <w:rsid w:val="00964E03"/>
    <w:rsid w:val="009A34EB"/>
    <w:rsid w:val="00A52A01"/>
    <w:rsid w:val="00A92088"/>
    <w:rsid w:val="00A923D5"/>
    <w:rsid w:val="00A92E7D"/>
    <w:rsid w:val="00AF1A78"/>
    <w:rsid w:val="00AF50B4"/>
    <w:rsid w:val="00B31CAE"/>
    <w:rsid w:val="00B37354"/>
    <w:rsid w:val="00B458CD"/>
    <w:rsid w:val="00B56A3F"/>
    <w:rsid w:val="00B85D72"/>
    <w:rsid w:val="00BC220E"/>
    <w:rsid w:val="00BF1F8C"/>
    <w:rsid w:val="00C22086"/>
    <w:rsid w:val="00C4792C"/>
    <w:rsid w:val="00CA209A"/>
    <w:rsid w:val="00CB65B0"/>
    <w:rsid w:val="00CD2E70"/>
    <w:rsid w:val="00CF5AAA"/>
    <w:rsid w:val="00D30AC4"/>
    <w:rsid w:val="00D35F09"/>
    <w:rsid w:val="00D567B7"/>
    <w:rsid w:val="00D6671C"/>
    <w:rsid w:val="00D73C9D"/>
    <w:rsid w:val="00D85E90"/>
    <w:rsid w:val="00DD3093"/>
    <w:rsid w:val="00DD572A"/>
    <w:rsid w:val="00E25C58"/>
    <w:rsid w:val="00E5177D"/>
    <w:rsid w:val="00E62B33"/>
    <w:rsid w:val="00EB56FF"/>
    <w:rsid w:val="00EF7A29"/>
    <w:rsid w:val="00F55C18"/>
    <w:rsid w:val="00FE0300"/>
    <w:rsid w:val="00FF5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D1DF"/>
  <w15:chartTrackingRefBased/>
  <w15:docId w15:val="{85F508FF-1B09-49D5-B54B-A0AF2490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55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55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55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55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55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55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55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55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55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55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55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55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55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55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55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55FC"/>
    <w:rPr>
      <w:rFonts w:eastAsiaTheme="majorEastAsia" w:cstheme="majorBidi"/>
      <w:color w:val="272727" w:themeColor="text1" w:themeTint="D8"/>
    </w:rPr>
  </w:style>
  <w:style w:type="paragraph" w:styleId="Titre">
    <w:name w:val="Title"/>
    <w:basedOn w:val="Normal"/>
    <w:next w:val="Normal"/>
    <w:link w:val="TitreCar"/>
    <w:uiPriority w:val="10"/>
    <w:qFormat/>
    <w:rsid w:val="00FF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5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55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55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55FC"/>
    <w:pPr>
      <w:spacing w:before="160"/>
      <w:jc w:val="center"/>
    </w:pPr>
    <w:rPr>
      <w:i/>
      <w:iCs/>
      <w:color w:val="404040" w:themeColor="text1" w:themeTint="BF"/>
    </w:rPr>
  </w:style>
  <w:style w:type="character" w:customStyle="1" w:styleId="CitationCar">
    <w:name w:val="Citation Car"/>
    <w:basedOn w:val="Policepardfaut"/>
    <w:link w:val="Citation"/>
    <w:uiPriority w:val="29"/>
    <w:rsid w:val="00FF55FC"/>
    <w:rPr>
      <w:i/>
      <w:iCs/>
      <w:color w:val="404040" w:themeColor="text1" w:themeTint="BF"/>
    </w:rPr>
  </w:style>
  <w:style w:type="paragraph" w:styleId="Paragraphedeliste">
    <w:name w:val="List Paragraph"/>
    <w:basedOn w:val="Normal"/>
    <w:uiPriority w:val="34"/>
    <w:qFormat/>
    <w:rsid w:val="00FF55FC"/>
    <w:pPr>
      <w:ind w:left="720"/>
      <w:contextualSpacing/>
    </w:pPr>
  </w:style>
  <w:style w:type="character" w:styleId="Accentuationintense">
    <w:name w:val="Intense Emphasis"/>
    <w:basedOn w:val="Policepardfaut"/>
    <w:uiPriority w:val="21"/>
    <w:qFormat/>
    <w:rsid w:val="00FF55FC"/>
    <w:rPr>
      <w:i/>
      <w:iCs/>
      <w:color w:val="0F4761" w:themeColor="accent1" w:themeShade="BF"/>
    </w:rPr>
  </w:style>
  <w:style w:type="paragraph" w:styleId="Citationintense">
    <w:name w:val="Intense Quote"/>
    <w:basedOn w:val="Normal"/>
    <w:next w:val="Normal"/>
    <w:link w:val="CitationintenseCar"/>
    <w:uiPriority w:val="30"/>
    <w:qFormat/>
    <w:rsid w:val="00FF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55FC"/>
    <w:rPr>
      <w:i/>
      <w:iCs/>
      <w:color w:val="0F4761" w:themeColor="accent1" w:themeShade="BF"/>
    </w:rPr>
  </w:style>
  <w:style w:type="character" w:styleId="Rfrenceintense">
    <w:name w:val="Intense Reference"/>
    <w:basedOn w:val="Policepardfaut"/>
    <w:uiPriority w:val="32"/>
    <w:qFormat/>
    <w:rsid w:val="00FF55FC"/>
    <w:rPr>
      <w:b/>
      <w:bCs/>
      <w:smallCaps/>
      <w:color w:val="0F4761" w:themeColor="accent1" w:themeShade="BF"/>
      <w:spacing w:val="5"/>
    </w:rPr>
  </w:style>
  <w:style w:type="paragraph" w:styleId="En-tte">
    <w:name w:val="header"/>
    <w:basedOn w:val="Normal"/>
    <w:link w:val="En-tteCar"/>
    <w:uiPriority w:val="99"/>
    <w:unhideWhenUsed/>
    <w:rsid w:val="005C41F1"/>
    <w:pPr>
      <w:tabs>
        <w:tab w:val="center" w:pos="4536"/>
        <w:tab w:val="right" w:pos="9072"/>
      </w:tabs>
      <w:spacing w:after="0" w:line="240" w:lineRule="auto"/>
    </w:pPr>
  </w:style>
  <w:style w:type="character" w:customStyle="1" w:styleId="En-tteCar">
    <w:name w:val="En-tête Car"/>
    <w:basedOn w:val="Policepardfaut"/>
    <w:link w:val="En-tte"/>
    <w:uiPriority w:val="99"/>
    <w:rsid w:val="005C41F1"/>
  </w:style>
  <w:style w:type="paragraph" w:styleId="Pieddepage">
    <w:name w:val="footer"/>
    <w:basedOn w:val="Normal"/>
    <w:link w:val="PieddepageCar"/>
    <w:uiPriority w:val="99"/>
    <w:unhideWhenUsed/>
    <w:rsid w:val="005C41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41F1"/>
  </w:style>
  <w:style w:type="character" w:styleId="Lienhypertexte">
    <w:name w:val="Hyperlink"/>
    <w:basedOn w:val="Policepardfaut"/>
    <w:uiPriority w:val="99"/>
    <w:unhideWhenUsed/>
    <w:rsid w:val="00CD2E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3506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Fuss</dc:creator>
  <cp:keywords/>
  <dc:description/>
  <cp:lastModifiedBy>Bernard Fuss</cp:lastModifiedBy>
  <cp:revision>5</cp:revision>
  <cp:lastPrinted>2026-05-13T08:06:00Z</cp:lastPrinted>
  <dcterms:created xsi:type="dcterms:W3CDTF">2026-05-13T09:03:00Z</dcterms:created>
  <dcterms:modified xsi:type="dcterms:W3CDTF">2026-05-13T12:47:00Z</dcterms:modified>
</cp:coreProperties>
</file>