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E0" w:rsidRDefault="00BE30E0">
      <w:pPr>
        <w:rPr>
          <w:rFonts w:ascii="Calibri" w:eastAsia="Calibri" w:hAnsi="Calibri" w:cs="Calibri"/>
          <w:b/>
          <w:bCs/>
          <w:color w:val="191B0E"/>
          <w:kern w:val="24"/>
          <w:sz w:val="20"/>
          <w:szCs w:val="20"/>
        </w:rPr>
      </w:pPr>
    </w:p>
    <w:p w:rsidR="00BE30E0" w:rsidRPr="00AA3DBA" w:rsidRDefault="00BE30E0" w:rsidP="00BE30E0">
      <w:pPr>
        <w:jc w:val="center"/>
        <w:rPr>
          <w:rFonts w:ascii="Calibri" w:eastAsia="Calibri" w:hAnsi="Calibri" w:cs="Calibri"/>
          <w:color w:val="191B0E"/>
          <w:kern w:val="24"/>
          <w:sz w:val="32"/>
          <w:szCs w:val="32"/>
        </w:rPr>
      </w:pPr>
      <w:r w:rsidRPr="00BE30E0">
        <w:rPr>
          <w:rFonts w:ascii="Calibri" w:eastAsia="Calibri" w:hAnsi="Calibri" w:cs="Calibri"/>
          <w:b/>
          <w:bCs/>
          <w:color w:val="191B0E"/>
          <w:kern w:val="24"/>
          <w:sz w:val="28"/>
          <w:szCs w:val="28"/>
        </w:rPr>
        <w:t xml:space="preserve">Demande d’autorisation environnementale </w:t>
      </w:r>
      <w:r w:rsidRPr="00BE30E0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présentée par la Société Vosgienne de Recyclage de Bétons (SRVB) relative à la </w:t>
      </w:r>
      <w:r w:rsidRPr="00BE30E0">
        <w:rPr>
          <w:rFonts w:ascii="Calibri" w:eastAsia="Calibri" w:hAnsi="Calibri" w:cs="Calibri"/>
          <w:color w:val="191B0E"/>
          <w:kern w:val="24"/>
          <w:sz w:val="28"/>
          <w:szCs w:val="28"/>
        </w:rPr>
        <w:br/>
      </w:r>
      <w:r w:rsidRPr="00BE30E0">
        <w:rPr>
          <w:rFonts w:ascii="Calibri" w:eastAsia="Calibri" w:hAnsi="Calibri" w:cs="Calibri"/>
          <w:b/>
          <w:bCs/>
          <w:color w:val="002060"/>
          <w:kern w:val="24"/>
          <w:sz w:val="28"/>
          <w:szCs w:val="28"/>
        </w:rPr>
        <w:t>C</w:t>
      </w:r>
      <w:r w:rsidRPr="00BE30E0">
        <w:rPr>
          <w:rFonts w:ascii="Calibri" w:eastAsia="Calibri" w:hAnsi="Calibri" w:cs="Calibri"/>
          <w:color w:val="002060"/>
          <w:kern w:val="24"/>
          <w:sz w:val="28"/>
          <w:szCs w:val="28"/>
        </w:rPr>
        <w:t xml:space="preserve">réation d’une </w:t>
      </w:r>
      <w:r w:rsidRPr="00BE30E0">
        <w:rPr>
          <w:rFonts w:ascii="Calibri" w:eastAsia="Calibri" w:hAnsi="Calibri" w:cs="Calibri"/>
          <w:b/>
          <w:bCs/>
          <w:color w:val="002060"/>
          <w:kern w:val="24"/>
          <w:sz w:val="28"/>
          <w:szCs w:val="28"/>
        </w:rPr>
        <w:t xml:space="preserve">plate-forme de transit et regroupement </w:t>
      </w:r>
      <w:r w:rsidRPr="00BE30E0">
        <w:rPr>
          <w:rFonts w:ascii="Calibri" w:eastAsia="Calibri" w:hAnsi="Calibri" w:cs="Calibri"/>
          <w:color w:val="002060"/>
          <w:kern w:val="24"/>
          <w:sz w:val="28"/>
          <w:szCs w:val="28"/>
        </w:rPr>
        <w:t xml:space="preserve">de déchets de </w:t>
      </w:r>
      <w:r w:rsidRPr="00BE30E0">
        <w:rPr>
          <w:rFonts w:ascii="Calibri" w:eastAsia="Calibri" w:hAnsi="Calibri" w:cs="Calibri"/>
          <w:b/>
          <w:bCs/>
          <w:color w:val="002060"/>
          <w:kern w:val="24"/>
          <w:sz w:val="28"/>
          <w:szCs w:val="28"/>
        </w:rPr>
        <w:t xml:space="preserve">bois dangereux de classe C </w:t>
      </w:r>
      <w:r w:rsidRPr="00BE30E0">
        <w:rPr>
          <w:rFonts w:ascii="Calibri" w:eastAsia="Calibri" w:hAnsi="Calibri" w:cs="Calibri"/>
          <w:color w:val="002060"/>
          <w:kern w:val="24"/>
          <w:sz w:val="28"/>
          <w:szCs w:val="28"/>
        </w:rPr>
        <w:t xml:space="preserve">car traités </w:t>
      </w:r>
      <w:r w:rsidRPr="00BE30E0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(créosote, sels métalliques) </w:t>
      </w:r>
      <w:r w:rsidRPr="00BE30E0">
        <w:rPr>
          <w:rFonts w:ascii="Calibri" w:eastAsia="Calibri" w:hAnsi="Calibri" w:cs="Calibri"/>
          <w:color w:val="002060"/>
          <w:kern w:val="24"/>
          <w:sz w:val="28"/>
          <w:szCs w:val="28"/>
        </w:rPr>
        <w:t xml:space="preserve">sur la commune de LERRAIN </w:t>
      </w:r>
      <w:r w:rsidRPr="00BE30E0">
        <w:rPr>
          <w:rFonts w:ascii="Calibri" w:eastAsia="Calibri" w:hAnsi="Calibri" w:cs="Calibri"/>
          <w:color w:val="002060"/>
          <w:kern w:val="24"/>
          <w:sz w:val="28"/>
          <w:szCs w:val="28"/>
        </w:rPr>
        <w:br/>
      </w:r>
      <w:r w:rsidRPr="00BE30E0">
        <w:rPr>
          <w:rFonts w:ascii="Calibri" w:eastAsia="Calibri" w:hAnsi="Calibri" w:cs="Calibri"/>
          <w:color w:val="002060"/>
          <w:kern w:val="24"/>
          <w:sz w:val="28"/>
          <w:szCs w:val="28"/>
        </w:rPr>
        <w:br/>
      </w:r>
      <w:r w:rsidRPr="00AA3DBA">
        <w:rPr>
          <w:rFonts w:ascii="Calibri" w:eastAsia="Calibri" w:hAnsi="Calibri" w:cs="Calibri"/>
          <w:color w:val="191B0E"/>
          <w:kern w:val="24"/>
          <w:sz w:val="32"/>
          <w:szCs w:val="32"/>
        </w:rPr>
        <w:t>Consultation parallélisée (consultation du public par voie électronique)</w:t>
      </w:r>
    </w:p>
    <w:p w:rsidR="00F56AD5" w:rsidRDefault="00BE30E0" w:rsidP="00BE30E0">
      <w:pPr>
        <w:jc w:val="center"/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proofErr w:type="gramStart"/>
      <w:r w:rsidRPr="00BE30E0">
        <w:rPr>
          <w:rFonts w:ascii="Calibri" w:eastAsia="Calibri" w:hAnsi="Calibri" w:cs="Calibri"/>
          <w:color w:val="191B0E"/>
          <w:kern w:val="24"/>
          <w:sz w:val="28"/>
          <w:szCs w:val="28"/>
        </w:rPr>
        <w:t>du</w:t>
      </w:r>
      <w:proofErr w:type="gramEnd"/>
      <w:r w:rsidRPr="00BE30E0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</w:t>
      </w:r>
      <w:r w:rsidRPr="00BE30E0">
        <w:rPr>
          <w:rFonts w:ascii="Calibri" w:eastAsia="Calibri" w:hAnsi="Calibri" w:cs="Calibri"/>
          <w:b/>
          <w:bCs/>
          <w:color w:val="191B0E"/>
          <w:kern w:val="24"/>
          <w:sz w:val="28"/>
          <w:szCs w:val="28"/>
        </w:rPr>
        <w:t xml:space="preserve">15 juillet </w:t>
      </w:r>
      <w:r w:rsidRPr="00BE30E0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2025 au </w:t>
      </w:r>
      <w:r w:rsidRPr="00BE30E0">
        <w:rPr>
          <w:rFonts w:ascii="Calibri" w:eastAsia="Calibri" w:hAnsi="Calibri" w:cs="Calibri"/>
          <w:b/>
          <w:bCs/>
          <w:color w:val="191B0E"/>
          <w:kern w:val="24"/>
          <w:sz w:val="28"/>
          <w:szCs w:val="28"/>
        </w:rPr>
        <w:t xml:space="preserve">16 octobre </w:t>
      </w:r>
      <w:r w:rsidRPr="00BE30E0">
        <w:rPr>
          <w:rFonts w:ascii="Calibri" w:eastAsia="Calibri" w:hAnsi="Calibri" w:cs="Calibri"/>
          <w:color w:val="191B0E"/>
          <w:kern w:val="24"/>
          <w:sz w:val="28"/>
          <w:szCs w:val="28"/>
        </w:rPr>
        <w:t>2025</w:t>
      </w:r>
    </w:p>
    <w:p w:rsidR="00BE30E0" w:rsidRDefault="00BE30E0" w:rsidP="00BE30E0">
      <w:pPr>
        <w:jc w:val="center"/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AA3DBA" w:rsidRDefault="008B0CD0" w:rsidP="00AA3DBA">
      <w:pPr>
        <w:jc w:val="center"/>
        <w:rPr>
          <w:rFonts w:ascii="Calibri" w:eastAsia="Calibri" w:hAnsi="Calibri" w:cs="Calibri"/>
          <w:b/>
          <w:color w:val="191B0E"/>
          <w:kern w:val="24"/>
          <w:sz w:val="28"/>
          <w:szCs w:val="28"/>
        </w:rPr>
      </w:pPr>
      <w:r w:rsidRPr="008B0CD0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>1 ère réunion publique le 18 juillet 2025,</w:t>
      </w:r>
      <w:r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 xml:space="preserve"> </w:t>
      </w:r>
    </w:p>
    <w:p w:rsidR="008B0CD0" w:rsidRPr="008B0CD0" w:rsidRDefault="008B0CD0" w:rsidP="00AA3DBA">
      <w:pPr>
        <w:jc w:val="center"/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>prescrite</w:t>
      </w:r>
      <w:proofErr w:type="gramEnd"/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par </w:t>
      </w:r>
      <w:r w:rsidR="00AA3DBA">
        <w:rPr>
          <w:rFonts w:ascii="Calibri" w:eastAsia="Calibri" w:hAnsi="Calibri" w:cs="Calibri"/>
          <w:color w:val="191B0E"/>
          <w:kern w:val="24"/>
          <w:sz w:val="28"/>
          <w:szCs w:val="28"/>
        </w:rPr>
        <w:t>l’Avis</w:t>
      </w:r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de consultation de madame la Préfète des Vosges</w:t>
      </w:r>
    </w:p>
    <w:p w:rsidR="00AA3DBA" w:rsidRDefault="00AA3DBA" w:rsidP="008B0CD0">
      <w:pPr>
        <w:rPr>
          <w:rFonts w:ascii="Calibri" w:eastAsia="Calibri" w:hAnsi="Calibri" w:cs="Calibri"/>
          <w:b/>
          <w:color w:val="191B0E"/>
          <w:kern w:val="24"/>
          <w:sz w:val="32"/>
          <w:szCs w:val="32"/>
        </w:rPr>
      </w:pPr>
    </w:p>
    <w:p w:rsidR="008B0CD0" w:rsidRPr="00AA3DBA" w:rsidRDefault="008B0CD0" w:rsidP="008B0CD0">
      <w:pPr>
        <w:rPr>
          <w:rFonts w:ascii="Calibri" w:eastAsia="Calibri" w:hAnsi="Calibri" w:cs="Calibri"/>
          <w:b/>
          <w:color w:val="191B0E"/>
          <w:kern w:val="24"/>
          <w:sz w:val="32"/>
          <w:szCs w:val="32"/>
        </w:rPr>
      </w:pPr>
      <w:r w:rsidRPr="00AA3DBA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Compte rendu par le commissaire enquêteur </w:t>
      </w:r>
    </w:p>
    <w:p w:rsidR="00AA3DBA" w:rsidRDefault="00AA3DBA" w:rsidP="00AA3DBA">
      <w:pPr>
        <w:jc w:val="center"/>
        <w:rPr>
          <w:rFonts w:ascii="Calibri" w:eastAsia="Calibri" w:hAnsi="Calibri" w:cs="Calibri"/>
          <w:b/>
          <w:color w:val="191B0E"/>
          <w:kern w:val="24"/>
          <w:sz w:val="28"/>
          <w:szCs w:val="28"/>
        </w:rPr>
      </w:pPr>
    </w:p>
    <w:p w:rsidR="008B4B55" w:rsidRDefault="009E1985" w:rsidP="00AA3DBA">
      <w:pPr>
        <w:rPr>
          <w:rFonts w:ascii="Calibri" w:eastAsia="Calibri" w:hAnsi="Calibri" w:cs="Calibri"/>
          <w:b/>
          <w:color w:val="191B0E"/>
          <w:kern w:val="24"/>
          <w:sz w:val="28"/>
          <w:szCs w:val="28"/>
        </w:rPr>
      </w:pPr>
      <w:r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1)</w:t>
      </w:r>
      <w:r w:rsidR="00877789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 xml:space="preserve"> </w:t>
      </w:r>
      <w:r w:rsidR="008B4B55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 xml:space="preserve">Déroulement : </w:t>
      </w:r>
    </w:p>
    <w:p w:rsidR="00AA3DBA" w:rsidRPr="00614064" w:rsidRDefault="008B4B55" w:rsidP="00AA3DBA">
      <w:pPr>
        <w:rPr>
          <w:rFonts w:ascii="Calibri" w:eastAsia="Calibri" w:hAnsi="Calibri" w:cs="Calibri"/>
          <w:color w:val="191B0E"/>
          <w:kern w:val="24"/>
          <w:sz w:val="24"/>
          <w:szCs w:val="24"/>
        </w:rPr>
      </w:pPr>
      <w:r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 xml:space="preserve">- </w:t>
      </w:r>
      <w:r w:rsidRPr="00614064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le lieu : </w:t>
      </w:r>
      <w:r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la réunion s’est tenue dans la </w:t>
      </w:r>
      <w:r w:rsidR="00AA3DBA"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salle culturelle de la commune de </w:t>
      </w:r>
      <w:proofErr w:type="spellStart"/>
      <w:r w:rsidR="00AA3DBA"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>Lerrain</w:t>
      </w:r>
      <w:proofErr w:type="spellEnd"/>
      <w:r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>, située à proximité immédiate de la mairie; l’accès avait été signalé par plusieurs fléchages réalisés par le porteur de projet.</w:t>
      </w:r>
    </w:p>
    <w:p w:rsidR="008B4B55" w:rsidRPr="00614064" w:rsidRDefault="008B4B55" w:rsidP="00AA3DBA">
      <w:pPr>
        <w:rPr>
          <w:rFonts w:ascii="Calibri" w:eastAsia="Calibri" w:hAnsi="Calibri" w:cs="Calibri"/>
          <w:color w:val="191B0E"/>
          <w:kern w:val="24"/>
          <w:sz w:val="24"/>
          <w:szCs w:val="24"/>
        </w:rPr>
      </w:pPr>
      <w:r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Ce dernier a assuré la mise en place des sièges, tables et équipements vidéos et audio permettant la présentation de la procédure et du projet ainsi que l’enregistrement des débats. </w:t>
      </w:r>
    </w:p>
    <w:p w:rsidR="006B284A" w:rsidRDefault="00614064" w:rsidP="00AA3DBA">
      <w:pPr>
        <w:rPr>
          <w:rFonts w:ascii="Calibri" w:eastAsia="Calibri" w:hAnsi="Calibri" w:cs="Calibri"/>
          <w:color w:val="191B0E"/>
          <w:kern w:val="24"/>
          <w:sz w:val="24"/>
          <w:szCs w:val="24"/>
        </w:rPr>
      </w:pPr>
      <w:r w:rsidRPr="00614064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- l’accueil du public : </w:t>
      </w:r>
      <w:r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une personne du porteur de projet </w:t>
      </w:r>
      <w:r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recensait le public </w:t>
      </w:r>
      <w:r w:rsidR="006B284A">
        <w:rPr>
          <w:rFonts w:ascii="Calibri" w:eastAsia="Calibri" w:hAnsi="Calibri" w:cs="Calibri"/>
          <w:color w:val="191B0E"/>
          <w:kern w:val="24"/>
          <w:sz w:val="24"/>
          <w:szCs w:val="24"/>
        </w:rPr>
        <w:t>lors de son arrivée qui notait son nom et prénom et signait sauf à vouloir rester anonyme.</w:t>
      </w:r>
    </w:p>
    <w:p w:rsidR="008B4B55" w:rsidRPr="00614064" w:rsidRDefault="008B4B55" w:rsidP="00AA3DBA">
      <w:pPr>
        <w:rPr>
          <w:rFonts w:ascii="Calibri" w:eastAsia="Calibri" w:hAnsi="Calibri" w:cs="Calibri"/>
          <w:color w:val="191B0E"/>
          <w:kern w:val="24"/>
          <w:sz w:val="24"/>
          <w:szCs w:val="24"/>
        </w:rPr>
      </w:pPr>
      <w:r w:rsidRPr="00614064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- </w:t>
      </w:r>
      <w:r w:rsidR="00B57CEC" w:rsidRPr="00614064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les horaires : </w:t>
      </w:r>
      <w:r w:rsidR="00B57CEC"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>comme prescrit par l’avis de consultation, j’ai ouvert la séance à 17h35 et après épuisement des interventions du public, prononcé la clôture à 19h15.</w:t>
      </w:r>
    </w:p>
    <w:p w:rsidR="006B284A" w:rsidRDefault="00614064" w:rsidP="00AA3DBA">
      <w:pPr>
        <w:rPr>
          <w:rFonts w:ascii="Calibri" w:eastAsia="Calibri" w:hAnsi="Calibri" w:cs="Calibri"/>
          <w:color w:val="191B0E"/>
          <w:kern w:val="24"/>
          <w:sz w:val="24"/>
          <w:szCs w:val="24"/>
        </w:rPr>
      </w:pPr>
      <w:r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- </w:t>
      </w:r>
      <w:r w:rsidRPr="006B284A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>les participants</w:t>
      </w:r>
      <w:r w:rsidR="006B284A" w:rsidRPr="006B284A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> :</w:t>
      </w:r>
      <w:r w:rsidR="006B284A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</w:t>
      </w:r>
    </w:p>
    <w:p w:rsidR="00614064" w:rsidRPr="00614064" w:rsidRDefault="006B284A" w:rsidP="00AA3DBA">
      <w:pPr>
        <w:rPr>
          <w:rFonts w:ascii="Calibri" w:eastAsia="Calibri" w:hAnsi="Calibri" w:cs="Calibri"/>
          <w:color w:val="191B0E"/>
          <w:kern w:val="24"/>
          <w:sz w:val="24"/>
          <w:szCs w:val="24"/>
        </w:rPr>
      </w:pPr>
      <w:r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     </w:t>
      </w:r>
      <w:r w:rsidRPr="006B284A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- pour le </w:t>
      </w:r>
      <w:r w:rsidR="00614064" w:rsidRPr="006B284A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>public</w:t>
      </w:r>
      <w:r w:rsidRPr="006B284A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> :</w:t>
      </w:r>
      <w:r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</w:t>
      </w:r>
      <w:r w:rsidR="00614064"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</w:t>
      </w:r>
      <w:r w:rsidR="005C7458">
        <w:rPr>
          <w:rFonts w:ascii="Calibri" w:eastAsia="Calibri" w:hAnsi="Calibri" w:cs="Calibri"/>
          <w:color w:val="191B0E"/>
          <w:kern w:val="24"/>
          <w:sz w:val="24"/>
          <w:szCs w:val="24"/>
        </w:rPr>
        <w:t>7</w:t>
      </w:r>
      <w:r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personnes se sont présentées et ont participé à la totalité de la réunion chacune s’exprimant une ou plusieurs fois  </w:t>
      </w:r>
    </w:p>
    <w:p w:rsidR="00DA28FA" w:rsidRDefault="00AB16A4" w:rsidP="00AA3DBA">
      <w:pPr>
        <w:rPr>
          <w:rFonts w:ascii="Calibri" w:eastAsia="Calibri" w:hAnsi="Calibri" w:cs="Calibri"/>
          <w:color w:val="191B0E"/>
          <w:kern w:val="24"/>
          <w:sz w:val="24"/>
          <w:szCs w:val="24"/>
        </w:rPr>
      </w:pPr>
      <w:r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</w:t>
      </w:r>
      <w:r w:rsidR="00614064"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</w:t>
      </w:r>
      <w:r w:rsidR="00AA680C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 </w:t>
      </w:r>
      <w:r w:rsidR="00614064" w:rsidRPr="00614064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 </w:t>
      </w:r>
      <w:r w:rsidR="00614064" w:rsidRPr="00AB16A4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>- le porteur de projet</w:t>
      </w:r>
      <w:r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 : </w:t>
      </w:r>
      <w:r w:rsidRPr="00AB16A4">
        <w:rPr>
          <w:rFonts w:ascii="Calibri" w:eastAsia="Calibri" w:hAnsi="Calibri" w:cs="Calibri"/>
          <w:color w:val="191B0E"/>
          <w:kern w:val="24"/>
          <w:sz w:val="24"/>
          <w:szCs w:val="24"/>
        </w:rPr>
        <w:t>était représenté</w:t>
      </w:r>
      <w:r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par son gérant, Damien GENTET accompagné de son bureau d’études</w:t>
      </w:r>
      <w:r w:rsidR="00F67EEA">
        <w:rPr>
          <w:rFonts w:ascii="Calibri" w:eastAsia="Calibri" w:hAnsi="Calibri" w:cs="Calibri"/>
          <w:color w:val="191B0E"/>
          <w:kern w:val="24"/>
          <w:sz w:val="24"/>
          <w:szCs w:val="24"/>
        </w:rPr>
        <w:t>; son assistante et un membre de sa famille assurai</w:t>
      </w:r>
      <w:r w:rsidR="00DA28FA">
        <w:rPr>
          <w:rFonts w:ascii="Calibri" w:eastAsia="Calibri" w:hAnsi="Calibri" w:cs="Calibri"/>
          <w:color w:val="191B0E"/>
          <w:kern w:val="24"/>
          <w:sz w:val="24"/>
          <w:szCs w:val="24"/>
        </w:rPr>
        <w:t>en</w:t>
      </w:r>
      <w:r w:rsidR="00F67EEA">
        <w:rPr>
          <w:rFonts w:ascii="Calibri" w:eastAsia="Calibri" w:hAnsi="Calibri" w:cs="Calibri"/>
          <w:color w:val="191B0E"/>
          <w:kern w:val="24"/>
          <w:sz w:val="24"/>
          <w:szCs w:val="24"/>
        </w:rPr>
        <w:t>t l’accueil et l’attribution du micro</w:t>
      </w:r>
      <w:r w:rsidR="00DA28FA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au public</w:t>
      </w:r>
      <w:r w:rsidR="00F67EEA">
        <w:rPr>
          <w:rFonts w:ascii="Calibri" w:eastAsia="Calibri" w:hAnsi="Calibri" w:cs="Calibri"/>
          <w:color w:val="191B0E"/>
          <w:kern w:val="24"/>
          <w:sz w:val="24"/>
          <w:szCs w:val="24"/>
        </w:rPr>
        <w:t>.</w:t>
      </w:r>
      <w:r w:rsidR="00DA28FA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Trois autres personnes de la société ont participé à l’installation de la salle et assisté à la réunion.   </w:t>
      </w:r>
    </w:p>
    <w:p w:rsidR="00B57CEC" w:rsidRPr="00AB16A4" w:rsidRDefault="00DA28FA" w:rsidP="00AA3DBA">
      <w:pPr>
        <w:rPr>
          <w:rFonts w:ascii="Calibri" w:eastAsia="Calibri" w:hAnsi="Calibri" w:cs="Calibri"/>
          <w:b/>
          <w:color w:val="191B0E"/>
          <w:kern w:val="24"/>
          <w:sz w:val="24"/>
          <w:szCs w:val="24"/>
        </w:rPr>
      </w:pPr>
      <w:r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   </w:t>
      </w:r>
      <w:r w:rsidR="00AA680C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 </w:t>
      </w:r>
      <w:r w:rsidR="00AB16A4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- </w:t>
      </w:r>
      <w:r w:rsidR="00AB16A4" w:rsidRPr="005C7458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le maire de </w:t>
      </w:r>
      <w:proofErr w:type="spellStart"/>
      <w:r w:rsidR="005C7458" w:rsidRPr="005C7458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>Lerrain</w:t>
      </w:r>
      <w:proofErr w:type="spellEnd"/>
      <w:r w:rsidR="005C7458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, </w:t>
      </w:r>
      <w:r w:rsidR="005C7458" w:rsidRPr="005C7458">
        <w:rPr>
          <w:rFonts w:ascii="Calibri" w:eastAsia="Calibri" w:hAnsi="Calibri" w:cs="Calibri"/>
          <w:color w:val="191B0E"/>
          <w:kern w:val="24"/>
          <w:sz w:val="24"/>
          <w:szCs w:val="24"/>
        </w:rPr>
        <w:t>M</w:t>
      </w:r>
      <w:r w:rsidR="005C7458">
        <w:rPr>
          <w:rFonts w:ascii="Calibri" w:eastAsia="Calibri" w:hAnsi="Calibri" w:cs="Calibri"/>
          <w:color w:val="191B0E"/>
          <w:kern w:val="24"/>
          <w:sz w:val="24"/>
          <w:szCs w:val="24"/>
        </w:rPr>
        <w:t>. Frédéric BALAUD</w:t>
      </w:r>
      <w:r w:rsidR="00877789">
        <w:rPr>
          <w:rFonts w:ascii="Calibri" w:eastAsia="Calibri" w:hAnsi="Calibri" w:cs="Calibri"/>
          <w:color w:val="191B0E"/>
          <w:kern w:val="24"/>
          <w:sz w:val="24"/>
          <w:szCs w:val="24"/>
        </w:rPr>
        <w:t>,</w:t>
      </w:r>
      <w:r w:rsidR="005C7458">
        <w:rPr>
          <w:rFonts w:ascii="Calibri" w:eastAsia="Calibri" w:hAnsi="Calibri" w:cs="Calibri"/>
          <w:color w:val="191B0E"/>
          <w:kern w:val="24"/>
          <w:sz w:val="24"/>
          <w:szCs w:val="24"/>
        </w:rPr>
        <w:t xml:space="preserve"> a également participé à la réunion es qualité</w:t>
      </w:r>
      <w:r w:rsidR="005C7458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 </w:t>
      </w:r>
      <w:r w:rsidR="00AB16A4" w:rsidRPr="005C7458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   </w:t>
      </w:r>
      <w:r w:rsidR="00AB16A4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 </w:t>
      </w:r>
      <w:r w:rsidR="00614064" w:rsidRPr="00AB16A4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 </w:t>
      </w:r>
    </w:p>
    <w:p w:rsidR="00614064" w:rsidRDefault="00FF5B2A" w:rsidP="00614064">
      <w:pPr>
        <w:rPr>
          <w:rFonts w:cstheme="minorHAnsi"/>
          <w:b/>
          <w:i/>
        </w:rPr>
      </w:pPr>
      <w:r w:rsidRPr="00FF5B2A">
        <w:rPr>
          <w:rFonts w:cstheme="minorHAnsi"/>
          <w:b/>
          <w:sz w:val="24"/>
          <w:szCs w:val="24"/>
        </w:rPr>
        <w:t>- le cours de la réunion</w:t>
      </w:r>
      <w:r>
        <w:rPr>
          <w:rFonts w:cstheme="minorHAnsi"/>
          <w:b/>
          <w:i/>
        </w:rPr>
        <w:t xml:space="preserve"> </w:t>
      </w:r>
    </w:p>
    <w:p w:rsidR="009E1985" w:rsidRDefault="00FF5B2A" w:rsidP="00614064">
      <w:pPr>
        <w:rPr>
          <w:rFonts w:cstheme="minorHAnsi"/>
          <w:sz w:val="24"/>
          <w:szCs w:val="24"/>
        </w:rPr>
      </w:pPr>
      <w:r w:rsidRPr="00FF5B2A">
        <w:rPr>
          <w:rFonts w:cstheme="minorHAnsi"/>
          <w:sz w:val="24"/>
          <w:szCs w:val="24"/>
        </w:rPr>
        <w:t xml:space="preserve">     - après l’accueil du public</w:t>
      </w:r>
      <w:r>
        <w:rPr>
          <w:rFonts w:cstheme="minorHAnsi"/>
          <w:sz w:val="24"/>
          <w:szCs w:val="24"/>
        </w:rPr>
        <w:t xml:space="preserve"> j’ai présenté la procédure, nouvelle et différente des </w:t>
      </w:r>
      <w:r w:rsidRPr="009E1985">
        <w:rPr>
          <w:rFonts w:cstheme="minorHAnsi"/>
          <w:i/>
          <w:sz w:val="24"/>
          <w:szCs w:val="24"/>
        </w:rPr>
        <w:t xml:space="preserve">enquêtes </w:t>
      </w:r>
      <w:r w:rsidR="009E1985" w:rsidRPr="009E1985">
        <w:rPr>
          <w:rFonts w:cstheme="minorHAnsi"/>
          <w:i/>
          <w:sz w:val="24"/>
          <w:szCs w:val="24"/>
        </w:rPr>
        <w:t>publiques habituelles</w:t>
      </w:r>
      <w:r w:rsidRPr="009E1985">
        <w:rPr>
          <w:rFonts w:cstheme="minorHAnsi"/>
          <w:i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exposé les différentes phases, </w:t>
      </w:r>
      <w:r w:rsidR="009E1985">
        <w:rPr>
          <w:rFonts w:cstheme="minorHAnsi"/>
          <w:sz w:val="24"/>
          <w:szCs w:val="24"/>
        </w:rPr>
        <w:t xml:space="preserve">et l’intérêt de l’instruction parallélisée qui permet en outre une évolution du projet en fonction des suggestions du public. </w:t>
      </w:r>
    </w:p>
    <w:p w:rsidR="000D7385" w:rsidRDefault="009E1985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J’ai ensuite précisé le </w:t>
      </w:r>
      <w:r w:rsidR="000D7385">
        <w:rPr>
          <w:rFonts w:cstheme="minorHAnsi"/>
          <w:sz w:val="24"/>
          <w:szCs w:val="24"/>
        </w:rPr>
        <w:t xml:space="preserve">mode de fonctionnement </w:t>
      </w:r>
      <w:r>
        <w:rPr>
          <w:rFonts w:cstheme="minorHAnsi"/>
          <w:sz w:val="24"/>
          <w:szCs w:val="24"/>
        </w:rPr>
        <w:t xml:space="preserve">de notre </w:t>
      </w:r>
      <w:r w:rsidR="00877789">
        <w:rPr>
          <w:rFonts w:cstheme="minorHAnsi"/>
          <w:sz w:val="24"/>
          <w:szCs w:val="24"/>
        </w:rPr>
        <w:t>réunion, afin</w:t>
      </w:r>
      <w:r w:rsidR="000D7385">
        <w:rPr>
          <w:rFonts w:cstheme="minorHAnsi"/>
          <w:sz w:val="24"/>
          <w:szCs w:val="24"/>
        </w:rPr>
        <w:t xml:space="preserve"> de permettre l’enregistrement des débats et les règles de bonne conduite, de civilité, de concision et de précision des contributions et questions.</w:t>
      </w:r>
    </w:p>
    <w:p w:rsidR="000D7385" w:rsidRDefault="000D7385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A680C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- </w:t>
      </w:r>
      <w:r w:rsidR="00877789">
        <w:rPr>
          <w:rFonts w:cstheme="minorHAnsi"/>
          <w:sz w:val="24"/>
          <w:szCs w:val="24"/>
        </w:rPr>
        <w:t xml:space="preserve">puis </w:t>
      </w:r>
      <w:r>
        <w:rPr>
          <w:rFonts w:cstheme="minorHAnsi"/>
          <w:sz w:val="24"/>
          <w:szCs w:val="24"/>
        </w:rPr>
        <w:t>j’ai passé la parole au porteur de projet pour la présentation de son programme et proposé de passer aux questions</w:t>
      </w:r>
    </w:p>
    <w:p w:rsidR="00877789" w:rsidRDefault="000D7385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A680C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 la période d’échanges a constitué la majeure partie de la réunion</w:t>
      </w:r>
      <w:r w:rsidR="00742353">
        <w:rPr>
          <w:rFonts w:cstheme="minorHAnsi"/>
          <w:sz w:val="24"/>
          <w:szCs w:val="24"/>
        </w:rPr>
        <w:t> </w:t>
      </w:r>
    </w:p>
    <w:p w:rsidR="00742353" w:rsidRDefault="00877789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A680C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="007423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après </w:t>
      </w:r>
      <w:r w:rsidR="00742353">
        <w:rPr>
          <w:rFonts w:cstheme="minorHAnsi"/>
          <w:sz w:val="24"/>
          <w:szCs w:val="24"/>
        </w:rPr>
        <w:t>j’ai exposé la suite de la procédure et invité le public à s’exprimer sur le site dématérialisé, lors de mes 2 permanences et à participer à la prochaine réunion publique.</w:t>
      </w:r>
    </w:p>
    <w:p w:rsidR="00FF5B2A" w:rsidRPr="00FF5B2A" w:rsidRDefault="009E1985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A68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et </w:t>
      </w:r>
      <w:r w:rsidR="00742353">
        <w:rPr>
          <w:rFonts w:cstheme="minorHAnsi"/>
          <w:sz w:val="24"/>
          <w:szCs w:val="24"/>
        </w:rPr>
        <w:t xml:space="preserve">avant de clore la réunion, j’ai développé les suites et décisions qui seront prises par l’autorité préfectorale et les modalités de celles-ci.  </w:t>
      </w:r>
    </w:p>
    <w:p w:rsidR="00742353" w:rsidRPr="009E1985" w:rsidRDefault="00742353" w:rsidP="00742353">
      <w:pPr>
        <w:rPr>
          <w:rFonts w:cstheme="minorHAnsi"/>
          <w:b/>
          <w:sz w:val="28"/>
          <w:szCs w:val="28"/>
        </w:rPr>
      </w:pPr>
      <w:r w:rsidRPr="009E1985">
        <w:rPr>
          <w:rFonts w:cstheme="minorHAnsi"/>
          <w:b/>
          <w:sz w:val="24"/>
          <w:szCs w:val="24"/>
        </w:rPr>
        <w:t xml:space="preserve"> </w:t>
      </w:r>
      <w:r w:rsidR="009E1985" w:rsidRPr="009E1985">
        <w:rPr>
          <w:rFonts w:cstheme="minorHAnsi"/>
          <w:b/>
          <w:sz w:val="28"/>
          <w:szCs w:val="28"/>
        </w:rPr>
        <w:t xml:space="preserve">2) </w:t>
      </w:r>
      <w:r w:rsidRPr="009E1985">
        <w:rPr>
          <w:rFonts w:cstheme="minorHAnsi"/>
          <w:b/>
          <w:sz w:val="28"/>
          <w:szCs w:val="28"/>
        </w:rPr>
        <w:t>Synthèse des questions et thèmes</w:t>
      </w:r>
      <w:r w:rsidRPr="009E1985">
        <w:rPr>
          <w:rFonts w:cstheme="minorHAnsi"/>
          <w:sz w:val="28"/>
          <w:szCs w:val="28"/>
        </w:rPr>
        <w:t xml:space="preserve"> </w:t>
      </w:r>
      <w:r w:rsidRPr="009E1985">
        <w:rPr>
          <w:rFonts w:cstheme="minorHAnsi"/>
          <w:b/>
          <w:sz w:val="28"/>
          <w:szCs w:val="28"/>
        </w:rPr>
        <w:t xml:space="preserve">abordés par le public  </w:t>
      </w:r>
    </w:p>
    <w:p w:rsidR="0042468A" w:rsidRDefault="00C26051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Après avoir présenté son projet, M. </w:t>
      </w:r>
      <w:proofErr w:type="spellStart"/>
      <w:r>
        <w:rPr>
          <w:rFonts w:cstheme="minorHAnsi"/>
          <w:sz w:val="24"/>
          <w:szCs w:val="24"/>
        </w:rPr>
        <w:t>Gentet</w:t>
      </w:r>
      <w:proofErr w:type="spellEnd"/>
      <w:r>
        <w:rPr>
          <w:rFonts w:cstheme="minorHAnsi"/>
          <w:sz w:val="24"/>
          <w:szCs w:val="24"/>
        </w:rPr>
        <w:t xml:space="preserve"> a bien fait la distinction entre celui</w:t>
      </w:r>
      <w:r w:rsidR="000B67AF">
        <w:rPr>
          <w:rFonts w:cstheme="minorHAnsi"/>
          <w:sz w:val="24"/>
          <w:szCs w:val="24"/>
        </w:rPr>
        <w:t>-ci,</w:t>
      </w:r>
      <w:r>
        <w:rPr>
          <w:rFonts w:cstheme="minorHAnsi"/>
          <w:sz w:val="24"/>
          <w:szCs w:val="24"/>
        </w:rPr>
        <w:t xml:space="preserve"> soumis à la présente consultation</w:t>
      </w:r>
      <w:r w:rsidR="000B67A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et l’activité de </w:t>
      </w:r>
      <w:r w:rsidR="0042468A">
        <w:rPr>
          <w:rFonts w:cstheme="minorHAnsi"/>
          <w:sz w:val="24"/>
          <w:szCs w:val="24"/>
        </w:rPr>
        <w:t>broyage</w:t>
      </w:r>
      <w:r>
        <w:rPr>
          <w:rFonts w:cstheme="minorHAnsi"/>
          <w:sz w:val="24"/>
          <w:szCs w:val="24"/>
        </w:rPr>
        <w:t xml:space="preserve"> et recyclage de bétons</w:t>
      </w:r>
      <w:r w:rsidR="0042468A">
        <w:rPr>
          <w:rFonts w:cstheme="minorHAnsi"/>
          <w:sz w:val="24"/>
          <w:szCs w:val="24"/>
        </w:rPr>
        <w:t xml:space="preserve">, objet d’une déclaration en préfecture hors </w:t>
      </w:r>
      <w:r w:rsidR="000B67AF">
        <w:rPr>
          <w:rFonts w:cstheme="minorHAnsi"/>
          <w:sz w:val="24"/>
          <w:szCs w:val="24"/>
        </w:rPr>
        <w:t xml:space="preserve">cette </w:t>
      </w:r>
      <w:r w:rsidR="0042468A">
        <w:rPr>
          <w:rFonts w:cstheme="minorHAnsi"/>
          <w:sz w:val="24"/>
          <w:szCs w:val="24"/>
        </w:rPr>
        <w:t xml:space="preserve">procédure objet de la réunion publique. </w:t>
      </w:r>
    </w:p>
    <w:p w:rsidR="00AF59F1" w:rsidRDefault="0042468A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M. </w:t>
      </w:r>
      <w:proofErr w:type="spellStart"/>
      <w:r w:rsidR="000B67AF">
        <w:rPr>
          <w:rFonts w:cstheme="minorHAnsi"/>
          <w:sz w:val="24"/>
          <w:szCs w:val="24"/>
        </w:rPr>
        <w:t>Balaud</w:t>
      </w:r>
      <w:proofErr w:type="spellEnd"/>
      <w:r w:rsidR="000B67A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0B67AF">
        <w:rPr>
          <w:rFonts w:cstheme="minorHAnsi"/>
          <w:sz w:val="24"/>
          <w:szCs w:val="24"/>
        </w:rPr>
        <w:t>maire,</w:t>
      </w:r>
      <w:r>
        <w:rPr>
          <w:rFonts w:cstheme="minorHAnsi"/>
          <w:sz w:val="24"/>
          <w:szCs w:val="24"/>
        </w:rPr>
        <w:t xml:space="preserve"> a exposé l’intérêt pour la commune de </w:t>
      </w:r>
      <w:proofErr w:type="spellStart"/>
      <w:r w:rsidR="000B67AF">
        <w:rPr>
          <w:rFonts w:cstheme="minorHAnsi"/>
          <w:sz w:val="24"/>
          <w:szCs w:val="24"/>
        </w:rPr>
        <w:t>Lerrain</w:t>
      </w:r>
      <w:proofErr w:type="spellEnd"/>
      <w:r w:rsidR="000B67AF">
        <w:rPr>
          <w:rFonts w:cstheme="minorHAnsi"/>
          <w:sz w:val="24"/>
          <w:szCs w:val="24"/>
        </w:rPr>
        <w:t xml:space="preserve"> d’avoir</w:t>
      </w:r>
      <w:r>
        <w:rPr>
          <w:rFonts w:cstheme="minorHAnsi"/>
          <w:sz w:val="24"/>
          <w:szCs w:val="24"/>
        </w:rPr>
        <w:t xml:space="preserve"> une entreprise comme la SVRB qui offre 25 emplois et la nécessité de la soutenir. </w:t>
      </w:r>
      <w:r w:rsidR="00AF59F1">
        <w:rPr>
          <w:rFonts w:cstheme="minorHAnsi"/>
          <w:sz w:val="24"/>
          <w:szCs w:val="24"/>
        </w:rPr>
        <w:t xml:space="preserve">Il </w:t>
      </w:r>
      <w:r>
        <w:rPr>
          <w:rFonts w:cstheme="minorHAnsi"/>
          <w:sz w:val="24"/>
          <w:szCs w:val="24"/>
        </w:rPr>
        <w:t xml:space="preserve">rappelle </w:t>
      </w:r>
      <w:r w:rsidR="00AF59F1">
        <w:rPr>
          <w:rFonts w:cstheme="minorHAnsi"/>
          <w:sz w:val="24"/>
          <w:szCs w:val="24"/>
        </w:rPr>
        <w:t>cependant l’entreprise à ses obligations en matière de nuisances pour les riverains.</w:t>
      </w:r>
    </w:p>
    <w:p w:rsidR="00935575" w:rsidRDefault="00AF59F1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1</w:t>
      </w:r>
      <w:r w:rsidRPr="00AF59F1">
        <w:rPr>
          <w:rFonts w:cstheme="minorHAnsi"/>
          <w:sz w:val="24"/>
          <w:szCs w:val="24"/>
          <w:vertAlign w:val="superscript"/>
        </w:rPr>
        <w:t>ère</w:t>
      </w:r>
      <w:r>
        <w:rPr>
          <w:rFonts w:cstheme="minorHAnsi"/>
          <w:sz w:val="24"/>
          <w:szCs w:val="24"/>
        </w:rPr>
        <w:t xml:space="preserve"> question du public a porté sur les risques pour la santé notamment en cas d’incendie des poteaux stockés; le bureau d’études a expliqué les études réalisées </w:t>
      </w:r>
      <w:r w:rsidR="00935575">
        <w:rPr>
          <w:rFonts w:cstheme="minorHAnsi"/>
          <w:sz w:val="24"/>
          <w:szCs w:val="24"/>
        </w:rPr>
        <w:t xml:space="preserve">dans l’étude de danger </w:t>
      </w:r>
      <w:r>
        <w:rPr>
          <w:rFonts w:cstheme="minorHAnsi"/>
          <w:sz w:val="24"/>
          <w:szCs w:val="24"/>
        </w:rPr>
        <w:t xml:space="preserve">et M. </w:t>
      </w:r>
      <w:proofErr w:type="spellStart"/>
      <w:r>
        <w:rPr>
          <w:rFonts w:cstheme="minorHAnsi"/>
          <w:sz w:val="24"/>
          <w:szCs w:val="24"/>
        </w:rPr>
        <w:t>Gentet</w:t>
      </w:r>
      <w:proofErr w:type="spellEnd"/>
      <w:r>
        <w:rPr>
          <w:rFonts w:cstheme="minorHAnsi"/>
          <w:sz w:val="24"/>
          <w:szCs w:val="24"/>
        </w:rPr>
        <w:t xml:space="preserve"> a </w:t>
      </w:r>
      <w:r w:rsidR="00935575">
        <w:rPr>
          <w:rFonts w:cstheme="minorHAnsi"/>
          <w:sz w:val="24"/>
          <w:szCs w:val="24"/>
        </w:rPr>
        <w:t>rappelé la nature particulière des poteaux, anciens, dégradés sinon pourris partiellement</w:t>
      </w:r>
      <w:r w:rsidR="000B67AF">
        <w:rPr>
          <w:rFonts w:cstheme="minorHAnsi"/>
          <w:sz w:val="24"/>
          <w:szCs w:val="24"/>
        </w:rPr>
        <w:t>,</w:t>
      </w:r>
      <w:r w:rsidR="00935575">
        <w:rPr>
          <w:rFonts w:cstheme="minorHAnsi"/>
          <w:sz w:val="24"/>
          <w:szCs w:val="24"/>
        </w:rPr>
        <w:t xml:space="preserve"> réduisant ainsi les risques d’embrasement.</w:t>
      </w:r>
    </w:p>
    <w:p w:rsidR="002A53E0" w:rsidRDefault="000B67AF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 </w:t>
      </w:r>
      <w:r w:rsidR="00935575">
        <w:rPr>
          <w:rFonts w:cstheme="minorHAnsi"/>
          <w:sz w:val="24"/>
          <w:szCs w:val="24"/>
        </w:rPr>
        <w:t>précisions ont été apportées quant à l</w:t>
      </w:r>
      <w:r w:rsidR="005E4575">
        <w:rPr>
          <w:rFonts w:cstheme="minorHAnsi"/>
          <w:sz w:val="24"/>
          <w:szCs w:val="24"/>
        </w:rPr>
        <w:t xml:space="preserve">’interdiction du site qui sera fermé, </w:t>
      </w:r>
      <w:r w:rsidR="00935575">
        <w:rPr>
          <w:rFonts w:cstheme="minorHAnsi"/>
          <w:sz w:val="24"/>
          <w:szCs w:val="24"/>
        </w:rPr>
        <w:t xml:space="preserve">et </w:t>
      </w:r>
      <w:r w:rsidR="005E4575">
        <w:rPr>
          <w:rFonts w:cstheme="minorHAnsi"/>
          <w:sz w:val="24"/>
          <w:szCs w:val="24"/>
        </w:rPr>
        <w:t xml:space="preserve">sur </w:t>
      </w:r>
      <w:r w:rsidR="00935575">
        <w:rPr>
          <w:rFonts w:cstheme="minorHAnsi"/>
          <w:sz w:val="24"/>
          <w:szCs w:val="24"/>
        </w:rPr>
        <w:t xml:space="preserve">le trafic de camions engendré par </w:t>
      </w:r>
      <w:r w:rsidR="005E4575">
        <w:rPr>
          <w:rFonts w:cstheme="minorHAnsi"/>
          <w:sz w:val="24"/>
          <w:szCs w:val="24"/>
        </w:rPr>
        <w:t>le projet</w:t>
      </w:r>
      <w:r w:rsidR="00935575">
        <w:rPr>
          <w:rFonts w:cstheme="minorHAnsi"/>
          <w:sz w:val="24"/>
          <w:szCs w:val="24"/>
        </w:rPr>
        <w:t>, estimé à 1 à 2 par an, le stockage des poteaux étant accessoire à la récupération des poteaux en béton. L</w:t>
      </w:r>
      <w:r w:rsidR="002A53E0">
        <w:rPr>
          <w:rFonts w:cstheme="minorHAnsi"/>
          <w:sz w:val="24"/>
          <w:szCs w:val="24"/>
        </w:rPr>
        <w:t xml:space="preserve">’emplacement </w:t>
      </w:r>
      <w:r w:rsidR="00935575">
        <w:rPr>
          <w:rFonts w:cstheme="minorHAnsi"/>
          <w:sz w:val="24"/>
          <w:szCs w:val="24"/>
        </w:rPr>
        <w:t xml:space="preserve">de la plate-forme </w:t>
      </w:r>
      <w:r w:rsidR="002A53E0">
        <w:rPr>
          <w:rFonts w:cstheme="minorHAnsi"/>
          <w:sz w:val="24"/>
          <w:szCs w:val="24"/>
        </w:rPr>
        <w:t xml:space="preserve">sur le site </w:t>
      </w:r>
      <w:r w:rsidR="00935575">
        <w:rPr>
          <w:rFonts w:cstheme="minorHAnsi"/>
          <w:sz w:val="24"/>
          <w:szCs w:val="24"/>
        </w:rPr>
        <w:t xml:space="preserve">a été </w:t>
      </w:r>
      <w:r w:rsidR="002A53E0">
        <w:rPr>
          <w:rFonts w:cstheme="minorHAnsi"/>
          <w:sz w:val="24"/>
          <w:szCs w:val="24"/>
        </w:rPr>
        <w:t>précisée.</w:t>
      </w:r>
    </w:p>
    <w:p w:rsidR="00935575" w:rsidRDefault="00935575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maire a été </w:t>
      </w:r>
      <w:r w:rsidR="001F2CC7">
        <w:rPr>
          <w:rFonts w:cstheme="minorHAnsi"/>
          <w:sz w:val="24"/>
          <w:szCs w:val="24"/>
        </w:rPr>
        <w:t>interpellé</w:t>
      </w:r>
      <w:r>
        <w:rPr>
          <w:rFonts w:cstheme="minorHAnsi"/>
          <w:sz w:val="24"/>
          <w:szCs w:val="24"/>
        </w:rPr>
        <w:t xml:space="preserve"> pour </w:t>
      </w:r>
      <w:r w:rsidR="001F2CC7">
        <w:rPr>
          <w:rFonts w:cstheme="minorHAnsi"/>
          <w:sz w:val="24"/>
          <w:szCs w:val="24"/>
        </w:rPr>
        <w:t xml:space="preserve">l’enlèvement de sapins jugés dangereux, qu’il a accordé pour l’automne.  </w:t>
      </w:r>
      <w:r>
        <w:rPr>
          <w:rFonts w:cstheme="minorHAnsi"/>
          <w:sz w:val="24"/>
          <w:szCs w:val="24"/>
        </w:rPr>
        <w:t xml:space="preserve"> </w:t>
      </w:r>
    </w:p>
    <w:p w:rsidR="001F2CC7" w:rsidRDefault="00935575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F2CC7">
        <w:rPr>
          <w:rFonts w:cstheme="minorHAnsi"/>
          <w:sz w:val="24"/>
          <w:szCs w:val="24"/>
        </w:rPr>
        <w:t xml:space="preserve">Les questions sont alors venues sur les nuisances de l’activité recyclage de béton, hors sujet de la consultation, certes, mais dont nous étions convenus qu’elles ne devaient pas être éludées. </w:t>
      </w:r>
    </w:p>
    <w:p w:rsidR="004B1B01" w:rsidRDefault="001F2CC7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Ces nuisances ressortent majoritairement dans l’imposant tas de matériaux en attente de traitement et </w:t>
      </w:r>
      <w:r w:rsidR="004B1B01">
        <w:rPr>
          <w:rFonts w:cstheme="minorHAnsi"/>
          <w:sz w:val="24"/>
          <w:szCs w:val="24"/>
        </w:rPr>
        <w:t>ponctuellement par le bruit des machines de broyage.</w:t>
      </w:r>
    </w:p>
    <w:p w:rsidR="00211B2F" w:rsidRDefault="004B1B01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L’entreprise a présenté l’orientation de son chantier qui doit migrer au fur et à mesure des concassages vers l’autre bout du terrain derrière le bâtiment du syndicat intercommunal. Il reste que ces travaux impliquent un délai certain de réalisation</w:t>
      </w:r>
      <w:r w:rsidR="00211B2F">
        <w:rPr>
          <w:rFonts w:cstheme="minorHAnsi"/>
          <w:sz w:val="24"/>
          <w:szCs w:val="24"/>
        </w:rPr>
        <w:t xml:space="preserve">, aggravé par les questions de disponibilité du concasseur en location. </w:t>
      </w:r>
    </w:p>
    <w:p w:rsidR="00211B2F" w:rsidRDefault="00211B2F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réponse à une demande de devenir de cette partie du site, l’entreprise développe ses projets d’aménagements paysagers envisagés et des usages prévus dans cette zone proche du lotissement. </w:t>
      </w:r>
    </w:p>
    <w:p w:rsidR="00353C17" w:rsidRDefault="002A53E0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Plus généralement, l</w:t>
      </w:r>
      <w:r w:rsidR="00353C17">
        <w:rPr>
          <w:rFonts w:cstheme="minorHAnsi"/>
          <w:sz w:val="24"/>
          <w:szCs w:val="24"/>
        </w:rPr>
        <w:t>e choix d’implanter une zone d’activités proche du lotissement a été critiqué et le maire en a rappelé la genèse et l’historique.</w:t>
      </w:r>
    </w:p>
    <w:p w:rsidR="002C01FD" w:rsidRDefault="00353C17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dialogue est ensuite revenu sur le stockage des bois dangereux, et de la récupération des éventuelles coulées de </w:t>
      </w:r>
      <w:r w:rsidR="002C01FD">
        <w:rPr>
          <w:rFonts w:cstheme="minorHAnsi"/>
          <w:sz w:val="24"/>
          <w:szCs w:val="24"/>
        </w:rPr>
        <w:t>produits,</w:t>
      </w:r>
      <w:r>
        <w:rPr>
          <w:rFonts w:cstheme="minorHAnsi"/>
          <w:sz w:val="24"/>
          <w:szCs w:val="24"/>
        </w:rPr>
        <w:t xml:space="preserve"> qui seraient récupérées dans le bac </w:t>
      </w:r>
      <w:r w:rsidR="002C01FD">
        <w:rPr>
          <w:rFonts w:cstheme="minorHAnsi"/>
          <w:sz w:val="24"/>
          <w:szCs w:val="24"/>
        </w:rPr>
        <w:t>de stockage</w:t>
      </w:r>
      <w:r w:rsidR="002A53E0">
        <w:rPr>
          <w:rFonts w:cstheme="minorHAnsi"/>
          <w:sz w:val="24"/>
          <w:szCs w:val="24"/>
        </w:rPr>
        <w:t xml:space="preserve"> ; une dernière question a interrogé </w:t>
      </w:r>
      <w:r w:rsidR="002C01FD">
        <w:rPr>
          <w:rFonts w:cstheme="minorHAnsi"/>
          <w:sz w:val="24"/>
          <w:szCs w:val="24"/>
        </w:rPr>
        <w:t>sur les délais de réalisation du projet afférent.</w:t>
      </w:r>
    </w:p>
    <w:p w:rsidR="002C01FD" w:rsidRDefault="002C01FD" w:rsidP="00614064">
      <w:pPr>
        <w:rPr>
          <w:rFonts w:cstheme="minorHAnsi"/>
          <w:b/>
          <w:sz w:val="28"/>
          <w:szCs w:val="28"/>
        </w:rPr>
      </w:pPr>
      <w:r w:rsidRPr="002C01FD">
        <w:rPr>
          <w:rFonts w:cstheme="minorHAnsi"/>
          <w:b/>
          <w:sz w:val="28"/>
          <w:szCs w:val="28"/>
        </w:rPr>
        <w:lastRenderedPageBreak/>
        <w:t>3) suites de la procédure et clôture de la réunion</w:t>
      </w:r>
    </w:p>
    <w:p w:rsidR="00112F10" w:rsidRDefault="00112F10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questions relatives</w:t>
      </w:r>
      <w:r w:rsidR="002C01FD">
        <w:rPr>
          <w:rFonts w:cstheme="minorHAnsi"/>
          <w:sz w:val="24"/>
          <w:szCs w:val="24"/>
        </w:rPr>
        <w:t xml:space="preserve"> au projet et à l’activité « béton » étant épuisées, j’ai présenté la suite de </w:t>
      </w:r>
      <w:r>
        <w:rPr>
          <w:rFonts w:cstheme="minorHAnsi"/>
          <w:sz w:val="24"/>
          <w:szCs w:val="24"/>
        </w:rPr>
        <w:t>la</w:t>
      </w:r>
      <w:r w:rsidR="002C01FD">
        <w:rPr>
          <w:rFonts w:cstheme="minorHAnsi"/>
          <w:sz w:val="24"/>
          <w:szCs w:val="24"/>
        </w:rPr>
        <w:t xml:space="preserve"> procédure, </w:t>
      </w:r>
      <w:r>
        <w:rPr>
          <w:rFonts w:cstheme="minorHAnsi"/>
          <w:sz w:val="24"/>
          <w:szCs w:val="24"/>
        </w:rPr>
        <w:t xml:space="preserve">encouragé les participants à porter leurs contributions sur le site dématérialisé, rappelé les 2 permanences et la réunion publique finale le 3 octobre. </w:t>
      </w:r>
    </w:p>
    <w:p w:rsidR="00112F10" w:rsidRDefault="00112F10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J’ai ensuite prononcé la clôture de la réunion à 19h15.</w:t>
      </w:r>
    </w:p>
    <w:p w:rsidR="00112F10" w:rsidRDefault="00112F10" w:rsidP="00614064">
      <w:pPr>
        <w:rPr>
          <w:rFonts w:cstheme="minorHAnsi"/>
          <w:b/>
          <w:sz w:val="28"/>
          <w:szCs w:val="28"/>
        </w:rPr>
      </w:pPr>
      <w:r w:rsidRPr="00112F10">
        <w:rPr>
          <w:rFonts w:cstheme="minorHAnsi"/>
          <w:b/>
          <w:sz w:val="28"/>
          <w:szCs w:val="28"/>
        </w:rPr>
        <w:t xml:space="preserve">4) En conclusion </w:t>
      </w:r>
    </w:p>
    <w:p w:rsidR="005A23F6" w:rsidRDefault="00112F10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sujet de la consultation </w:t>
      </w:r>
      <w:r w:rsidR="005A23F6">
        <w:rPr>
          <w:rFonts w:cstheme="minorHAnsi"/>
          <w:sz w:val="24"/>
          <w:szCs w:val="24"/>
        </w:rPr>
        <w:t>du public, objet de la présente réunion a été largement abordé; il n’a pas généré d’opposition notable.</w:t>
      </w:r>
    </w:p>
    <w:p w:rsidR="005A23F6" w:rsidRDefault="005A23F6" w:rsidP="006140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L’activité de recyclage des bétons avait été fort critiquée par les nuisances générées. Le sujet a été abordé largement, sans acrimonie, et </w:t>
      </w:r>
      <w:r w:rsidR="00041936">
        <w:rPr>
          <w:rFonts w:cstheme="minorHAnsi"/>
          <w:sz w:val="24"/>
          <w:szCs w:val="24"/>
        </w:rPr>
        <w:t>l’entreprise qui n’ignorait pas les critiques des riverains a pu à nouveau les recevoir et s’est engagée à réduire les nuisances par l’évacuation vers le dessus du site dans les meilleurs délais possibles.</w:t>
      </w:r>
    </w:p>
    <w:p w:rsidR="00041936" w:rsidRDefault="00041936" w:rsidP="00614064">
      <w:pPr>
        <w:rPr>
          <w:rFonts w:cstheme="minorHAnsi"/>
          <w:sz w:val="24"/>
          <w:szCs w:val="24"/>
        </w:rPr>
      </w:pPr>
    </w:p>
    <w:p w:rsidR="00041936" w:rsidRDefault="00041936" w:rsidP="00614064">
      <w:pPr>
        <w:rPr>
          <w:rFonts w:cstheme="minorHAnsi"/>
          <w:b/>
          <w:sz w:val="28"/>
          <w:szCs w:val="28"/>
        </w:rPr>
      </w:pPr>
      <w:r w:rsidRPr="00523A6F">
        <w:rPr>
          <w:rFonts w:cstheme="minorHAnsi"/>
          <w:b/>
          <w:sz w:val="28"/>
          <w:szCs w:val="28"/>
        </w:rPr>
        <w:t xml:space="preserve">Le commissaire enquêteur </w:t>
      </w:r>
    </w:p>
    <w:p w:rsidR="00523A6F" w:rsidRDefault="00523A6F" w:rsidP="00614064">
      <w:pPr>
        <w:rPr>
          <w:rFonts w:cstheme="minorHAnsi"/>
          <w:b/>
          <w:sz w:val="28"/>
          <w:szCs w:val="28"/>
        </w:rPr>
      </w:pPr>
    </w:p>
    <w:p w:rsidR="00523A6F" w:rsidRPr="00523A6F" w:rsidRDefault="00523A6F" w:rsidP="00614064">
      <w:pPr>
        <w:rPr>
          <w:rFonts w:cstheme="minorHAnsi"/>
          <w:sz w:val="28"/>
          <w:szCs w:val="28"/>
        </w:rPr>
      </w:pPr>
      <w:r w:rsidRPr="00523A6F">
        <w:rPr>
          <w:rFonts w:cstheme="minorHAnsi"/>
          <w:sz w:val="28"/>
          <w:szCs w:val="28"/>
        </w:rPr>
        <w:t>Cl</w:t>
      </w:r>
      <w:bookmarkStart w:id="0" w:name="_GoBack"/>
      <w:bookmarkEnd w:id="0"/>
      <w:r w:rsidRPr="00523A6F">
        <w:rPr>
          <w:rFonts w:cstheme="minorHAnsi"/>
          <w:sz w:val="28"/>
          <w:szCs w:val="28"/>
        </w:rPr>
        <w:t xml:space="preserve">aude BASTIEN </w:t>
      </w:r>
    </w:p>
    <w:p w:rsidR="00041936" w:rsidRDefault="00041936" w:rsidP="00614064">
      <w:pPr>
        <w:rPr>
          <w:rFonts w:cstheme="minorHAnsi"/>
          <w:sz w:val="24"/>
          <w:szCs w:val="24"/>
        </w:rPr>
      </w:pPr>
    </w:p>
    <w:p w:rsidR="00041936" w:rsidRDefault="00041936" w:rsidP="00614064">
      <w:pPr>
        <w:rPr>
          <w:rFonts w:cstheme="minorHAnsi"/>
          <w:sz w:val="24"/>
          <w:szCs w:val="24"/>
        </w:rPr>
      </w:pPr>
    </w:p>
    <w:sectPr w:rsidR="00041936" w:rsidSect="002A53E0">
      <w:pgSz w:w="11907" w:h="16840" w:code="9"/>
      <w:pgMar w:top="709" w:right="851" w:bottom="709" w:left="85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6F" w:rsidRDefault="001E036F" w:rsidP="00BE30E0">
      <w:pPr>
        <w:spacing w:after="0" w:line="240" w:lineRule="auto"/>
      </w:pPr>
      <w:r>
        <w:separator/>
      </w:r>
    </w:p>
  </w:endnote>
  <w:endnote w:type="continuationSeparator" w:id="0">
    <w:p w:rsidR="001E036F" w:rsidRDefault="001E036F" w:rsidP="00BE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6F" w:rsidRDefault="001E036F" w:rsidP="00BE30E0">
      <w:pPr>
        <w:spacing w:after="0" w:line="240" w:lineRule="auto"/>
      </w:pPr>
      <w:r>
        <w:separator/>
      </w:r>
    </w:p>
  </w:footnote>
  <w:footnote w:type="continuationSeparator" w:id="0">
    <w:p w:rsidR="001E036F" w:rsidRDefault="001E036F" w:rsidP="00BE3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E0"/>
    <w:rsid w:val="00041936"/>
    <w:rsid w:val="000B67AF"/>
    <w:rsid w:val="000D7385"/>
    <w:rsid w:val="00112F10"/>
    <w:rsid w:val="001E036F"/>
    <w:rsid w:val="001F2CC7"/>
    <w:rsid w:val="00211B2F"/>
    <w:rsid w:val="002A53E0"/>
    <w:rsid w:val="002C01FD"/>
    <w:rsid w:val="00347EAE"/>
    <w:rsid w:val="00353C17"/>
    <w:rsid w:val="0042468A"/>
    <w:rsid w:val="004B1B01"/>
    <w:rsid w:val="00523A6F"/>
    <w:rsid w:val="005A23F6"/>
    <w:rsid w:val="005C7458"/>
    <w:rsid w:val="005E4575"/>
    <w:rsid w:val="00614064"/>
    <w:rsid w:val="00623B8C"/>
    <w:rsid w:val="006A6765"/>
    <w:rsid w:val="006B284A"/>
    <w:rsid w:val="00742353"/>
    <w:rsid w:val="00877789"/>
    <w:rsid w:val="008B0CD0"/>
    <w:rsid w:val="008B4B55"/>
    <w:rsid w:val="00935575"/>
    <w:rsid w:val="009E1985"/>
    <w:rsid w:val="00AA3DBA"/>
    <w:rsid w:val="00AA680C"/>
    <w:rsid w:val="00AB16A4"/>
    <w:rsid w:val="00AD4940"/>
    <w:rsid w:val="00AF59F1"/>
    <w:rsid w:val="00B57CEC"/>
    <w:rsid w:val="00BE30E0"/>
    <w:rsid w:val="00C1736D"/>
    <w:rsid w:val="00C26051"/>
    <w:rsid w:val="00D5475E"/>
    <w:rsid w:val="00DA28FA"/>
    <w:rsid w:val="00EB2909"/>
    <w:rsid w:val="00F56AD5"/>
    <w:rsid w:val="00F67EEA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76FD"/>
  <w15:chartTrackingRefBased/>
  <w15:docId w15:val="{4A88E36A-0F69-44A1-84EB-D748660A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0E0"/>
  </w:style>
  <w:style w:type="paragraph" w:styleId="Pieddepage">
    <w:name w:val="footer"/>
    <w:basedOn w:val="Normal"/>
    <w:link w:val="PieddepageCar"/>
    <w:uiPriority w:val="99"/>
    <w:unhideWhenUsed/>
    <w:rsid w:val="00BE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BASTIEN</dc:creator>
  <cp:keywords/>
  <dc:description/>
  <cp:lastModifiedBy>Claude BASTIEN</cp:lastModifiedBy>
  <cp:revision>2</cp:revision>
  <dcterms:created xsi:type="dcterms:W3CDTF">2025-07-29T09:47:00Z</dcterms:created>
  <dcterms:modified xsi:type="dcterms:W3CDTF">2025-07-29T09:47:00Z</dcterms:modified>
</cp:coreProperties>
</file>